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Pr="00916D01" w:rsidRDefault="00F7710B" w:rsidP="00917BD5">
      <w:pPr>
        <w:spacing w:line="240" w:lineRule="auto"/>
        <w:jc w:val="center"/>
        <w:rPr>
          <w:rFonts w:cstheme="minorHAnsi"/>
          <w:b/>
          <w:sz w:val="24"/>
          <w:szCs w:val="24"/>
        </w:rPr>
      </w:pPr>
      <w:r w:rsidRPr="00916D01">
        <w:rPr>
          <w:rFonts w:cstheme="minorHAnsi"/>
          <w:b/>
          <w:sz w:val="24"/>
          <w:szCs w:val="24"/>
        </w:rPr>
        <w:t>PSHE</w:t>
      </w:r>
      <w:r w:rsidR="002C013D" w:rsidRPr="00916D01">
        <w:rPr>
          <w:rFonts w:cstheme="minorHAnsi"/>
          <w:b/>
          <w:sz w:val="24"/>
          <w:szCs w:val="24"/>
        </w:rPr>
        <w:t xml:space="preserve"> (Personal, Social, Health Education)</w:t>
      </w:r>
      <w:r w:rsidRPr="00916D01">
        <w:rPr>
          <w:rFonts w:cstheme="minorHAnsi"/>
          <w:b/>
          <w:sz w:val="24"/>
          <w:szCs w:val="24"/>
        </w:rPr>
        <w:t xml:space="preserve"> Policy</w:t>
      </w:r>
    </w:p>
    <w:p w14:paraId="37FAEAEB" w14:textId="20350926" w:rsidR="007F6ABD" w:rsidRPr="00916D01" w:rsidRDefault="007F6ABD" w:rsidP="00917BD5">
      <w:pPr>
        <w:spacing w:line="240" w:lineRule="auto"/>
        <w:jc w:val="center"/>
        <w:rPr>
          <w:rFonts w:cstheme="minorHAnsi"/>
          <w:b/>
          <w:sz w:val="24"/>
          <w:szCs w:val="24"/>
        </w:rPr>
      </w:pPr>
      <w:r w:rsidRPr="00916D01">
        <w:rPr>
          <w:rFonts w:cstheme="minorHAnsi"/>
          <w:b/>
          <w:sz w:val="24"/>
          <w:szCs w:val="24"/>
        </w:rPr>
        <w:t>(including Relationships and Health Education</w:t>
      </w:r>
      <w:r w:rsidR="009B12A4" w:rsidRPr="00916D01">
        <w:rPr>
          <w:rFonts w:cstheme="minorHAnsi"/>
          <w:b/>
          <w:sz w:val="24"/>
          <w:szCs w:val="24"/>
        </w:rPr>
        <w:t xml:space="preserve"> statutory from September 2020,</w:t>
      </w:r>
      <w:r w:rsidRPr="00916D01">
        <w:rPr>
          <w:rFonts w:cstheme="minorHAnsi"/>
          <w:b/>
          <w:sz w:val="24"/>
          <w:szCs w:val="24"/>
        </w:rPr>
        <w:t xml:space="preserve"> and our position on Sex Education)</w:t>
      </w:r>
    </w:p>
    <w:p w14:paraId="41F43357" w14:textId="77777777" w:rsidR="00F7710B" w:rsidRPr="00D7267F" w:rsidRDefault="00F7710B" w:rsidP="00917BD5">
      <w:pPr>
        <w:spacing w:line="240" w:lineRule="auto"/>
        <w:rPr>
          <w:rFonts w:cstheme="minorHAnsi"/>
        </w:rPr>
      </w:pPr>
    </w:p>
    <w:p w14:paraId="0C585E0D" w14:textId="77777777" w:rsidR="00916D01" w:rsidRPr="00916D01" w:rsidRDefault="00916D01" w:rsidP="00917BD5">
      <w:pPr>
        <w:pStyle w:val="BodyText"/>
        <w:pBdr>
          <w:top w:val="none" w:sz="0" w:space="0" w:color="auto"/>
        </w:pBdr>
        <w:rPr>
          <w:rFonts w:asciiTheme="minorHAnsi" w:hAnsiTheme="minorHAnsi" w:cstheme="minorHAnsi"/>
          <w:sz w:val="56"/>
          <w:szCs w:val="56"/>
        </w:rPr>
      </w:pPr>
      <w:r w:rsidRPr="00916D01">
        <w:rPr>
          <w:rFonts w:asciiTheme="minorHAnsi" w:hAnsiTheme="minorHAnsi" w:cstheme="minorHAnsi"/>
          <w:sz w:val="56"/>
          <w:szCs w:val="56"/>
        </w:rPr>
        <w:t>Gorse Hall Primary and Nursery School</w:t>
      </w:r>
    </w:p>
    <w:p w14:paraId="3B39AF3E" w14:textId="77777777" w:rsidR="00916D01" w:rsidRDefault="00916D01" w:rsidP="00917BD5">
      <w:pPr>
        <w:pStyle w:val="BodyText"/>
        <w:pBdr>
          <w:top w:val="none" w:sz="0" w:space="0" w:color="auto"/>
        </w:pBdr>
        <w:rPr>
          <w:rFonts w:asciiTheme="minorHAnsi" w:hAnsiTheme="minorHAnsi" w:cstheme="minorHAnsi"/>
          <w:sz w:val="36"/>
          <w:szCs w:val="36"/>
        </w:rPr>
      </w:pPr>
    </w:p>
    <w:p w14:paraId="6476AB62" w14:textId="54B15323" w:rsidR="00916D01" w:rsidRDefault="00916D01" w:rsidP="00917BD5">
      <w:pPr>
        <w:pStyle w:val="BodyText"/>
        <w:pBdr>
          <w:top w:val="none" w:sz="0" w:space="0" w:color="auto"/>
        </w:pBdr>
        <w:rPr>
          <w:rFonts w:asciiTheme="minorHAnsi" w:hAnsiTheme="minorHAnsi" w:cstheme="minorHAnsi"/>
          <w:sz w:val="36"/>
          <w:szCs w:val="36"/>
        </w:rPr>
      </w:pPr>
      <w:r>
        <w:rPr>
          <w:rFonts w:ascii="Century Gothic" w:hAnsi="Century Gothic"/>
          <w:b/>
          <w:bCs/>
          <w:noProof/>
          <w:sz w:val="36"/>
          <w:szCs w:val="36"/>
        </w:rPr>
        <w:drawing>
          <wp:anchor distT="0" distB="0" distL="114300" distR="114300" simplePos="0" relativeHeight="251660288" behindDoc="0" locked="0" layoutInCell="1" allowOverlap="1" wp14:anchorId="31CF48EC" wp14:editId="61CACB6E">
            <wp:simplePos x="0" y="0"/>
            <wp:positionH relativeFrom="margin">
              <wp:posOffset>1028700</wp:posOffset>
            </wp:positionH>
            <wp:positionV relativeFrom="paragraph">
              <wp:posOffset>104141</wp:posOffset>
            </wp:positionV>
            <wp:extent cx="3171825" cy="4333424"/>
            <wp:effectExtent l="0" t="0" r="0" b="0"/>
            <wp:wrapNone/>
            <wp:docPr id="3" name="Picture 3"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4596" cy="43372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5D32F" w14:textId="77777777" w:rsidR="00916D01" w:rsidRDefault="00916D01" w:rsidP="00917BD5">
      <w:pPr>
        <w:pStyle w:val="BodyText"/>
        <w:pBdr>
          <w:top w:val="none" w:sz="0" w:space="0" w:color="auto"/>
        </w:pBdr>
        <w:rPr>
          <w:rFonts w:asciiTheme="minorHAnsi" w:hAnsiTheme="minorHAnsi" w:cstheme="minorHAnsi"/>
          <w:sz w:val="36"/>
          <w:szCs w:val="36"/>
        </w:rPr>
      </w:pPr>
    </w:p>
    <w:p w14:paraId="6E5281C0" w14:textId="77777777" w:rsidR="00916D01" w:rsidRDefault="00916D01" w:rsidP="00917BD5">
      <w:pPr>
        <w:pStyle w:val="BodyText"/>
        <w:pBdr>
          <w:top w:val="none" w:sz="0" w:space="0" w:color="auto"/>
        </w:pBdr>
        <w:rPr>
          <w:rFonts w:asciiTheme="minorHAnsi" w:hAnsiTheme="minorHAnsi" w:cstheme="minorHAnsi"/>
          <w:sz w:val="36"/>
          <w:szCs w:val="36"/>
        </w:rPr>
      </w:pPr>
    </w:p>
    <w:p w14:paraId="717E14F5" w14:textId="77777777" w:rsidR="00916D01" w:rsidRDefault="00916D01" w:rsidP="00917BD5">
      <w:pPr>
        <w:pStyle w:val="BodyText"/>
        <w:pBdr>
          <w:top w:val="none" w:sz="0" w:space="0" w:color="auto"/>
        </w:pBdr>
        <w:rPr>
          <w:rFonts w:asciiTheme="minorHAnsi" w:hAnsiTheme="minorHAnsi" w:cstheme="minorHAnsi"/>
          <w:sz w:val="36"/>
          <w:szCs w:val="36"/>
        </w:rPr>
      </w:pPr>
    </w:p>
    <w:p w14:paraId="77A8CDAC" w14:textId="77777777" w:rsidR="00916D01" w:rsidRDefault="00916D01" w:rsidP="00917BD5">
      <w:pPr>
        <w:pStyle w:val="BodyText"/>
        <w:pBdr>
          <w:top w:val="none" w:sz="0" w:space="0" w:color="auto"/>
        </w:pBdr>
        <w:rPr>
          <w:rFonts w:asciiTheme="minorHAnsi" w:hAnsiTheme="minorHAnsi" w:cstheme="minorHAnsi"/>
          <w:sz w:val="36"/>
          <w:szCs w:val="36"/>
        </w:rPr>
      </w:pPr>
    </w:p>
    <w:p w14:paraId="406BEA22" w14:textId="77777777" w:rsidR="00916D01" w:rsidRDefault="00916D01" w:rsidP="00917BD5">
      <w:pPr>
        <w:pStyle w:val="BodyText"/>
        <w:pBdr>
          <w:top w:val="none" w:sz="0" w:space="0" w:color="auto"/>
        </w:pBdr>
        <w:rPr>
          <w:rFonts w:asciiTheme="minorHAnsi" w:hAnsiTheme="minorHAnsi" w:cstheme="minorHAnsi"/>
          <w:sz w:val="36"/>
          <w:szCs w:val="36"/>
        </w:rPr>
      </w:pPr>
    </w:p>
    <w:p w14:paraId="72A85A75" w14:textId="77777777" w:rsidR="00916D01" w:rsidRDefault="00916D01" w:rsidP="00917BD5">
      <w:pPr>
        <w:pStyle w:val="BodyText"/>
        <w:pBdr>
          <w:top w:val="none" w:sz="0" w:space="0" w:color="auto"/>
        </w:pBdr>
        <w:rPr>
          <w:rFonts w:asciiTheme="minorHAnsi" w:hAnsiTheme="minorHAnsi" w:cstheme="minorHAnsi"/>
          <w:sz w:val="36"/>
          <w:szCs w:val="36"/>
        </w:rPr>
      </w:pPr>
    </w:p>
    <w:p w14:paraId="4974D580" w14:textId="77777777" w:rsidR="00916D01" w:rsidRDefault="00916D01" w:rsidP="00917BD5">
      <w:pPr>
        <w:pStyle w:val="BodyText"/>
        <w:pBdr>
          <w:top w:val="none" w:sz="0" w:space="0" w:color="auto"/>
        </w:pBdr>
        <w:rPr>
          <w:rFonts w:asciiTheme="minorHAnsi" w:hAnsiTheme="minorHAnsi" w:cstheme="minorHAnsi"/>
          <w:sz w:val="36"/>
          <w:szCs w:val="36"/>
        </w:rPr>
      </w:pPr>
    </w:p>
    <w:p w14:paraId="0F8D046B" w14:textId="77777777" w:rsidR="00916D01" w:rsidRDefault="00916D01" w:rsidP="00917BD5">
      <w:pPr>
        <w:pStyle w:val="BodyText"/>
        <w:pBdr>
          <w:top w:val="none" w:sz="0" w:space="0" w:color="auto"/>
        </w:pBdr>
        <w:rPr>
          <w:rFonts w:asciiTheme="minorHAnsi" w:hAnsiTheme="minorHAnsi" w:cstheme="minorHAnsi"/>
          <w:sz w:val="36"/>
          <w:szCs w:val="36"/>
        </w:rPr>
      </w:pPr>
    </w:p>
    <w:p w14:paraId="08913BD1" w14:textId="77777777" w:rsidR="00916D01" w:rsidRDefault="00916D01" w:rsidP="00917BD5">
      <w:pPr>
        <w:pStyle w:val="BodyText"/>
        <w:pBdr>
          <w:top w:val="none" w:sz="0" w:space="0" w:color="auto"/>
        </w:pBdr>
        <w:rPr>
          <w:rFonts w:asciiTheme="minorHAnsi" w:hAnsiTheme="minorHAnsi" w:cstheme="minorHAnsi"/>
          <w:sz w:val="36"/>
          <w:szCs w:val="36"/>
        </w:rPr>
      </w:pPr>
    </w:p>
    <w:p w14:paraId="77F6018A" w14:textId="77777777" w:rsidR="00916D01" w:rsidRDefault="00916D01" w:rsidP="00917BD5">
      <w:pPr>
        <w:pStyle w:val="BodyText"/>
        <w:pBdr>
          <w:top w:val="none" w:sz="0" w:space="0" w:color="auto"/>
        </w:pBdr>
        <w:rPr>
          <w:rFonts w:asciiTheme="minorHAnsi" w:hAnsiTheme="minorHAnsi" w:cstheme="minorHAnsi"/>
          <w:sz w:val="36"/>
          <w:szCs w:val="36"/>
        </w:rPr>
      </w:pPr>
    </w:p>
    <w:p w14:paraId="01E00D15" w14:textId="77777777" w:rsidR="00916D01" w:rsidRDefault="00916D01" w:rsidP="00917BD5">
      <w:pPr>
        <w:pStyle w:val="BodyText"/>
        <w:pBdr>
          <w:top w:val="none" w:sz="0" w:space="0" w:color="auto"/>
        </w:pBdr>
        <w:rPr>
          <w:rFonts w:asciiTheme="minorHAnsi" w:hAnsiTheme="minorHAnsi" w:cstheme="minorHAnsi"/>
          <w:sz w:val="36"/>
          <w:szCs w:val="36"/>
        </w:rPr>
      </w:pPr>
    </w:p>
    <w:p w14:paraId="5F9A46D6" w14:textId="77777777" w:rsidR="00916D01" w:rsidRDefault="00916D01" w:rsidP="00917BD5">
      <w:pPr>
        <w:pStyle w:val="BodyText"/>
        <w:pBdr>
          <w:top w:val="none" w:sz="0" w:space="0" w:color="auto"/>
        </w:pBdr>
        <w:rPr>
          <w:rFonts w:asciiTheme="minorHAnsi" w:hAnsiTheme="minorHAnsi" w:cstheme="minorHAnsi"/>
          <w:sz w:val="36"/>
          <w:szCs w:val="36"/>
        </w:rPr>
      </w:pPr>
    </w:p>
    <w:p w14:paraId="556FDB6D" w14:textId="77777777" w:rsidR="00916D01" w:rsidRDefault="00916D01" w:rsidP="00917BD5">
      <w:pPr>
        <w:pStyle w:val="BodyText"/>
        <w:pBdr>
          <w:top w:val="none" w:sz="0" w:space="0" w:color="auto"/>
        </w:pBdr>
        <w:rPr>
          <w:rFonts w:asciiTheme="minorHAnsi" w:hAnsiTheme="minorHAnsi" w:cstheme="minorHAnsi"/>
          <w:sz w:val="36"/>
          <w:szCs w:val="36"/>
        </w:rPr>
      </w:pPr>
    </w:p>
    <w:p w14:paraId="5902970C" w14:textId="77777777" w:rsidR="00916D01" w:rsidRDefault="00916D01" w:rsidP="00917BD5">
      <w:pPr>
        <w:pStyle w:val="BodyText"/>
        <w:pBdr>
          <w:top w:val="none" w:sz="0" w:space="0" w:color="auto"/>
        </w:pBdr>
        <w:rPr>
          <w:rFonts w:asciiTheme="minorHAnsi" w:hAnsiTheme="minorHAnsi" w:cstheme="minorHAnsi"/>
          <w:sz w:val="36"/>
          <w:szCs w:val="36"/>
        </w:rPr>
      </w:pPr>
    </w:p>
    <w:p w14:paraId="13040264" w14:textId="77777777" w:rsidR="00916D01" w:rsidRDefault="00916D01" w:rsidP="00917BD5">
      <w:pPr>
        <w:pStyle w:val="BodyText"/>
        <w:pBdr>
          <w:top w:val="none" w:sz="0" w:space="0" w:color="auto"/>
        </w:pBdr>
        <w:rPr>
          <w:rFonts w:asciiTheme="minorHAnsi" w:hAnsiTheme="minorHAnsi" w:cstheme="minorHAnsi"/>
          <w:sz w:val="36"/>
          <w:szCs w:val="36"/>
        </w:rPr>
      </w:pPr>
    </w:p>
    <w:p w14:paraId="71F653F4" w14:textId="77777777" w:rsidR="00916D01" w:rsidRDefault="00916D01" w:rsidP="00917BD5">
      <w:pPr>
        <w:pStyle w:val="BodyText"/>
        <w:pBdr>
          <w:top w:val="none" w:sz="0" w:space="0" w:color="auto"/>
        </w:pBdr>
        <w:rPr>
          <w:rFonts w:asciiTheme="minorHAnsi" w:hAnsiTheme="minorHAnsi" w:cstheme="minorHAnsi"/>
          <w:sz w:val="36"/>
          <w:szCs w:val="36"/>
        </w:rPr>
      </w:pPr>
    </w:p>
    <w:p w14:paraId="1881FF22" w14:textId="77777777" w:rsidR="00916D01" w:rsidRDefault="00916D01" w:rsidP="00917BD5">
      <w:pPr>
        <w:pStyle w:val="BodyText"/>
        <w:pBdr>
          <w:top w:val="none" w:sz="0" w:space="0" w:color="auto"/>
        </w:pBdr>
        <w:rPr>
          <w:rFonts w:asciiTheme="minorHAnsi" w:hAnsiTheme="minorHAnsi" w:cstheme="minorHAnsi"/>
          <w:sz w:val="36"/>
          <w:szCs w:val="36"/>
        </w:rPr>
      </w:pPr>
    </w:p>
    <w:p w14:paraId="5D49ED5E" w14:textId="77777777" w:rsidR="00D326D9" w:rsidRDefault="00916D01" w:rsidP="00917BD5">
      <w:pPr>
        <w:pStyle w:val="BodyText"/>
        <w:pBdr>
          <w:top w:val="none" w:sz="0" w:space="0" w:color="auto"/>
        </w:pBdr>
        <w:rPr>
          <w:rFonts w:asciiTheme="minorHAnsi" w:hAnsiTheme="minorHAnsi" w:cstheme="minorHAnsi"/>
          <w:sz w:val="36"/>
          <w:szCs w:val="36"/>
        </w:rPr>
      </w:pPr>
      <w:r w:rsidRPr="00916D01">
        <w:rPr>
          <w:rFonts w:asciiTheme="minorHAnsi" w:hAnsiTheme="minorHAnsi" w:cstheme="minorHAnsi"/>
          <w:sz w:val="36"/>
          <w:szCs w:val="36"/>
        </w:rPr>
        <w:t>Reviewed in November 202</w:t>
      </w:r>
      <w:r w:rsidR="00D326D9">
        <w:rPr>
          <w:rFonts w:asciiTheme="minorHAnsi" w:hAnsiTheme="minorHAnsi" w:cstheme="minorHAnsi"/>
          <w:sz w:val="36"/>
          <w:szCs w:val="36"/>
        </w:rPr>
        <w:t>2</w:t>
      </w:r>
    </w:p>
    <w:p w14:paraId="00FB53D5" w14:textId="1E1CCE2C" w:rsidR="00F7710B" w:rsidRPr="00916D01" w:rsidRDefault="00916D01" w:rsidP="00917BD5">
      <w:pPr>
        <w:pStyle w:val="BodyText"/>
        <w:pBdr>
          <w:top w:val="none" w:sz="0" w:space="0" w:color="auto"/>
        </w:pBdr>
        <w:rPr>
          <w:rFonts w:asciiTheme="minorHAnsi" w:hAnsiTheme="minorHAnsi" w:cstheme="minorHAnsi"/>
          <w:sz w:val="36"/>
          <w:szCs w:val="36"/>
        </w:rPr>
      </w:pPr>
      <w:r w:rsidRPr="00916D01">
        <w:rPr>
          <w:rFonts w:asciiTheme="minorHAnsi" w:hAnsiTheme="minorHAnsi" w:cstheme="minorHAnsi"/>
          <w:sz w:val="36"/>
          <w:szCs w:val="36"/>
        </w:rPr>
        <w:t>Date of review: November 202</w:t>
      </w:r>
      <w:r w:rsidR="00D326D9">
        <w:rPr>
          <w:rFonts w:asciiTheme="minorHAnsi" w:hAnsiTheme="minorHAnsi" w:cstheme="minorHAnsi"/>
          <w:sz w:val="36"/>
          <w:szCs w:val="36"/>
        </w:rPr>
        <w:t>3</w:t>
      </w:r>
      <w:r w:rsidR="00F7710B" w:rsidRPr="00916D01">
        <w:rPr>
          <w:rFonts w:asciiTheme="minorHAnsi" w:hAnsiTheme="minorHAnsi" w:cstheme="minorHAnsi"/>
          <w:sz w:val="36"/>
          <w:szCs w:val="36"/>
        </w:rPr>
        <w:tab/>
      </w:r>
      <w:r w:rsidR="00F7710B" w:rsidRPr="00916D01">
        <w:rPr>
          <w:rFonts w:asciiTheme="minorHAnsi" w:hAnsiTheme="minorHAnsi" w:cstheme="minorHAnsi"/>
          <w:sz w:val="36"/>
          <w:szCs w:val="36"/>
        </w:rPr>
        <w:tab/>
      </w:r>
      <w:r w:rsidR="00F7710B" w:rsidRPr="00916D01">
        <w:rPr>
          <w:rFonts w:asciiTheme="minorHAnsi" w:hAnsiTheme="minorHAnsi" w:cstheme="minorHAnsi"/>
          <w:sz w:val="36"/>
          <w:szCs w:val="36"/>
        </w:rPr>
        <w:tab/>
      </w:r>
    </w:p>
    <w:p w14:paraId="4691017C" w14:textId="77777777" w:rsidR="00916D01" w:rsidRDefault="00916D01" w:rsidP="00917BD5">
      <w:pPr>
        <w:spacing w:line="240" w:lineRule="auto"/>
        <w:rPr>
          <w:rFonts w:cstheme="minorHAnsi"/>
          <w:b/>
        </w:rPr>
      </w:pPr>
    </w:p>
    <w:p w14:paraId="5741F594" w14:textId="77777777" w:rsidR="00916D01" w:rsidRDefault="00916D01" w:rsidP="00917BD5">
      <w:pPr>
        <w:spacing w:line="240" w:lineRule="auto"/>
        <w:rPr>
          <w:rFonts w:cstheme="minorHAnsi"/>
          <w:b/>
        </w:rPr>
      </w:pPr>
    </w:p>
    <w:p w14:paraId="44CBB9F1" w14:textId="177FD986"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2B204D9A" w14:textId="77777777" w:rsidR="0090364C" w:rsidRDefault="0090364C" w:rsidP="0027651A">
      <w:pPr>
        <w:pStyle w:val="Default"/>
        <w:rPr>
          <w:rFonts w:asciiTheme="minorHAnsi" w:hAnsiTheme="minorHAnsi" w:cstheme="minorHAnsi"/>
          <w:b/>
          <w:bCs/>
          <w:iCs/>
          <w:sz w:val="22"/>
          <w:szCs w:val="22"/>
        </w:rPr>
      </w:pPr>
    </w:p>
    <w:p w14:paraId="1D847A4B" w14:textId="1E11C787"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31330732"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916D01">
        <w:rPr>
          <w:rFonts w:asciiTheme="minorHAnsi" w:hAnsiTheme="minorHAnsi" w:cstheme="minorHAnsi"/>
          <w:iCs/>
          <w:sz w:val="22"/>
          <w:szCs w:val="22"/>
        </w:rPr>
        <w:t xml:space="preserve">Gorse Hall Primary and Nursery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7670682A"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63D61125" w14:textId="77777777" w:rsidR="00916D01" w:rsidRDefault="00916D01" w:rsidP="00916D01">
      <w:pPr>
        <w:rPr>
          <w:rFonts w:cstheme="minorHAnsi"/>
          <w:iCs/>
          <w:color w:val="000000"/>
        </w:rPr>
      </w:pPr>
    </w:p>
    <w:p w14:paraId="056C0C90" w14:textId="6E58E856" w:rsidR="00A42CAC" w:rsidRPr="00916D01" w:rsidRDefault="00A42CAC" w:rsidP="00916D01">
      <w:pPr>
        <w:rPr>
          <w:rFonts w:cstheme="minorHAnsi"/>
          <w:b/>
          <w:bCs/>
          <w:iCs/>
          <w:color w:val="000000"/>
          <w:sz w:val="24"/>
          <w:szCs w:val="24"/>
        </w:rPr>
      </w:pPr>
      <w:r w:rsidRPr="00A42CAC">
        <w:rPr>
          <w:rFonts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lastRenderedPageBreak/>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0DBF28CD" w:rsidR="00ED56EC" w:rsidRDefault="007F6ABD" w:rsidP="00917BD5">
      <w:pPr>
        <w:spacing w:after="0" w:line="240" w:lineRule="auto"/>
        <w:rPr>
          <w:rFonts w:cstheme="minorHAnsi"/>
          <w:color w:val="000000"/>
        </w:rPr>
      </w:pPr>
      <w:r>
        <w:rPr>
          <w:rFonts w:cstheme="minorHAnsi"/>
          <w:color w:val="000000"/>
        </w:rPr>
        <w:t xml:space="preserve">Here, at </w:t>
      </w:r>
      <w:r w:rsidR="005E5B23">
        <w:rPr>
          <w:rFonts w:cstheme="minorHAnsi"/>
          <w:color w:val="000000"/>
        </w:rPr>
        <w:t>Gorse Hall</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2621A33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w:t>
      </w:r>
      <w:r w:rsidR="00D326D9">
        <w:rPr>
          <w:rFonts w:cstheme="minorHAnsi"/>
        </w:rPr>
        <w:t xml:space="preserve">/RSE </w:t>
      </w:r>
      <w:r w:rsidR="00534B6E" w:rsidRPr="00D7267F">
        <w:rPr>
          <w:rFonts w:cstheme="minorHAnsi"/>
        </w:rPr>
        <w:t>policy is informed by existing DfE guidance</w:t>
      </w:r>
      <w:r w:rsidR="009B12A4">
        <w:rPr>
          <w:rFonts w:cstheme="minorHAnsi"/>
        </w:rPr>
        <w:t>:</w:t>
      </w:r>
    </w:p>
    <w:p w14:paraId="2FD7C9FF" w14:textId="16575F04"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Keeping Children Safe in Education </w:t>
      </w:r>
      <w:r w:rsidRPr="005E5B23">
        <w:rPr>
          <w:rFonts w:eastAsia="Times New Roman" w:cstheme="minorHAnsi"/>
          <w:color w:val="0C0C0C"/>
          <w:sz w:val="24"/>
          <w:szCs w:val="24"/>
          <w:lang w:eastAsia="en-GB"/>
        </w:rPr>
        <w:t>(statutory guidance</w:t>
      </w:r>
      <w:r w:rsidR="00D326D9">
        <w:rPr>
          <w:rFonts w:eastAsia="Times New Roman" w:cstheme="minorHAnsi"/>
          <w:color w:val="0C0C0C"/>
          <w:sz w:val="24"/>
          <w:szCs w:val="24"/>
          <w:lang w:eastAsia="en-GB"/>
        </w:rPr>
        <w:t xml:space="preserve"> 2022</w:t>
      </w:r>
      <w:r w:rsidRPr="005E5B23">
        <w:rPr>
          <w:rFonts w:eastAsia="Times New Roman" w:cstheme="minorHAnsi"/>
          <w:color w:val="0C0C0C"/>
          <w:sz w:val="24"/>
          <w:szCs w:val="24"/>
          <w:lang w:eastAsia="en-GB"/>
        </w:rPr>
        <w:t xml:space="preserve">) </w:t>
      </w:r>
    </w:p>
    <w:p w14:paraId="046CF76F"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Respectful School Communities: Self Review and Signposting Tool </w:t>
      </w:r>
      <w:r w:rsidRPr="005E5B23">
        <w:rPr>
          <w:rFonts w:eastAsia="Times New Roman" w:cstheme="minorHAnsi"/>
          <w:color w:val="0C0C0C"/>
          <w:sz w:val="24"/>
          <w:szCs w:val="24"/>
          <w:lang w:eastAsia="en-GB"/>
        </w:rPr>
        <w:t xml:space="preserve">(a tool to support a whole school approach that promotes respect and discipline) </w:t>
      </w:r>
    </w:p>
    <w:p w14:paraId="635D0EDA"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Behaviour and Discipline in Schools </w:t>
      </w:r>
      <w:r w:rsidRPr="005E5B23">
        <w:rPr>
          <w:rFonts w:eastAsia="Times New Roman" w:cstheme="minorHAnsi"/>
          <w:color w:val="0C0C0C"/>
          <w:sz w:val="24"/>
          <w:szCs w:val="24"/>
          <w:lang w:eastAsia="en-GB"/>
        </w:rPr>
        <w:t xml:space="preserve">(advice for schools, including advice for appropriate behaviour between pupils) </w:t>
      </w:r>
    </w:p>
    <w:p w14:paraId="040F9D83"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Equality Act 2010 and schools </w:t>
      </w:r>
    </w:p>
    <w:p w14:paraId="661A55AC"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SEND code of practice: 0 to 25 years </w:t>
      </w:r>
      <w:r w:rsidRPr="005E5B23">
        <w:rPr>
          <w:rFonts w:eastAsia="Times New Roman" w:cstheme="minorHAnsi"/>
          <w:color w:val="0C0C0C"/>
          <w:sz w:val="24"/>
          <w:szCs w:val="24"/>
          <w:lang w:eastAsia="en-GB"/>
        </w:rPr>
        <w:t xml:space="preserve">(statutory guidance) </w:t>
      </w:r>
    </w:p>
    <w:p w14:paraId="1B559256"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Alternative Provision </w:t>
      </w:r>
      <w:r w:rsidRPr="005E5B23">
        <w:rPr>
          <w:rFonts w:eastAsia="Times New Roman" w:cstheme="minorHAnsi"/>
          <w:color w:val="0C0C0C"/>
          <w:sz w:val="24"/>
          <w:szCs w:val="24"/>
          <w:lang w:eastAsia="en-GB"/>
        </w:rPr>
        <w:t xml:space="preserve">(statutory guidance) </w:t>
      </w:r>
    </w:p>
    <w:p w14:paraId="3CDBA178"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Mental Health and Behaviour in Schools </w:t>
      </w:r>
      <w:r w:rsidRPr="005E5B23">
        <w:rPr>
          <w:rFonts w:eastAsia="Times New Roman" w:cstheme="minorHAnsi"/>
          <w:color w:val="0C0C0C"/>
          <w:sz w:val="24"/>
          <w:szCs w:val="24"/>
          <w:lang w:eastAsia="en-GB"/>
        </w:rPr>
        <w:t xml:space="preserve">(advice for schools) </w:t>
      </w:r>
    </w:p>
    <w:p w14:paraId="50CE4339"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Preventing and Tackling Bullying </w:t>
      </w:r>
      <w:r w:rsidRPr="005E5B23">
        <w:rPr>
          <w:rFonts w:eastAsia="Times New Roman" w:cstheme="minorHAnsi"/>
          <w:color w:val="0C0C0C"/>
          <w:sz w:val="24"/>
          <w:szCs w:val="24"/>
          <w:lang w:eastAsia="en-GB"/>
        </w:rPr>
        <w:t xml:space="preserve">(advice for schools, including advice on </w:t>
      </w:r>
      <w:r w:rsidRPr="005E5B23">
        <w:rPr>
          <w:rFonts w:eastAsia="Times New Roman" w:cstheme="minorHAnsi"/>
          <w:color w:val="0000FF"/>
          <w:sz w:val="24"/>
          <w:szCs w:val="24"/>
          <w:lang w:eastAsia="en-GB"/>
        </w:rPr>
        <w:t>cyberbullying</w:t>
      </w:r>
      <w:r w:rsidRPr="005E5B23">
        <w:rPr>
          <w:rFonts w:eastAsia="Times New Roman" w:cstheme="minorHAnsi"/>
          <w:color w:val="0C0C0C"/>
          <w:sz w:val="24"/>
          <w:szCs w:val="24"/>
          <w:lang w:eastAsia="en-GB"/>
        </w:rPr>
        <w:t xml:space="preserve">) </w:t>
      </w:r>
    </w:p>
    <w:p w14:paraId="13F5B841"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Sexual violence and sexual harassment between children in schools </w:t>
      </w:r>
      <w:r w:rsidRPr="005E5B23">
        <w:rPr>
          <w:rFonts w:eastAsia="Times New Roman" w:cstheme="minorHAnsi"/>
          <w:color w:val="0C0C0C"/>
          <w:sz w:val="24"/>
          <w:szCs w:val="24"/>
          <w:lang w:eastAsia="en-GB"/>
        </w:rPr>
        <w:t xml:space="preserve">(advice for schools) </w:t>
      </w:r>
    </w:p>
    <w:p w14:paraId="54AA4138"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The Equality and Human Rights Commission Advice and Guidance </w:t>
      </w:r>
      <w:r w:rsidRPr="005E5B23">
        <w:rPr>
          <w:rFonts w:eastAsia="Times New Roman" w:cstheme="minorHAnsi"/>
          <w:color w:val="0C0C0C"/>
          <w:sz w:val="24"/>
          <w:szCs w:val="24"/>
          <w:lang w:eastAsia="en-GB"/>
        </w:rPr>
        <w:t xml:space="preserve">(provides advice on avoiding discrimination in a variety of educational contexts) </w:t>
      </w:r>
    </w:p>
    <w:p w14:paraId="2294F69C" w14:textId="77777777" w:rsidR="009B12A4" w:rsidRPr="005E5B23"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lastRenderedPageBreak/>
        <w:t xml:space="preserve">Promoting Fundamental British Values as part of SMSC in schools </w:t>
      </w:r>
      <w:r w:rsidRPr="005E5B23">
        <w:rPr>
          <w:rFonts w:eastAsia="Times New Roman" w:cstheme="minorHAnsi"/>
          <w:color w:val="0C0C0C"/>
          <w:sz w:val="24"/>
          <w:szCs w:val="24"/>
          <w:lang w:eastAsia="en-GB"/>
        </w:rPr>
        <w:t xml:space="preserve">(guidance for maintained schools on promoting basic important British values as part of pupils’ spiritual, moral, social and cultural (SMSC) </w:t>
      </w:r>
    </w:p>
    <w:p w14:paraId="47C57C6A" w14:textId="0FFC610A" w:rsidR="009B12A4" w:rsidRDefault="009B12A4" w:rsidP="005E5B23">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5E5B23">
        <w:rPr>
          <w:rFonts w:eastAsia="Times New Roman" w:cstheme="minorHAnsi"/>
          <w:color w:val="0000FF"/>
          <w:sz w:val="24"/>
          <w:szCs w:val="24"/>
          <w:lang w:eastAsia="en-GB"/>
        </w:rPr>
        <w:t xml:space="preserve">SMSC requirements for independent schools </w:t>
      </w:r>
      <w:r w:rsidRPr="005E5B23">
        <w:rPr>
          <w:rFonts w:eastAsia="Times New Roman" w:cstheme="minorHAnsi"/>
          <w:color w:val="0C0C0C"/>
          <w:sz w:val="24"/>
          <w:szCs w:val="24"/>
          <w:lang w:eastAsia="en-GB"/>
        </w:rPr>
        <w:t xml:space="preserve">(guidance for independent schools on how they should support pupils' spiritual, moral, social and cultural development). </w:t>
      </w:r>
    </w:p>
    <w:p w14:paraId="34A12CDE" w14:textId="637AC302" w:rsidR="00E2547D" w:rsidRPr="00E2547D" w:rsidRDefault="00E2547D" w:rsidP="00E2547D">
      <w:pPr>
        <w:pStyle w:val="Default"/>
        <w:ind w:left="360"/>
        <w:rPr>
          <w:rFonts w:asciiTheme="minorHAnsi" w:eastAsia="Calibri" w:hAnsiTheme="minorHAnsi" w:cstheme="minorHAnsi"/>
          <w:color w:val="auto"/>
          <w:sz w:val="22"/>
          <w:szCs w:val="22"/>
          <w:lang w:eastAsia="en-GB"/>
        </w:rPr>
      </w:pPr>
      <w:r w:rsidRPr="00E2547D">
        <w:rPr>
          <w:rFonts w:asciiTheme="minorHAnsi" w:eastAsia="Times New Roman" w:hAnsiTheme="minorHAnsi" w:cstheme="minorHAnsi"/>
          <w:color w:val="auto"/>
          <w:sz w:val="22"/>
          <w:szCs w:val="22"/>
          <w:lang w:eastAsia="en-GB"/>
        </w:rPr>
        <w:t>This policy should be read in conjunction with:</w:t>
      </w:r>
      <w:r w:rsidRPr="00E2547D">
        <w:rPr>
          <w:rFonts w:asciiTheme="minorHAnsi" w:eastAsia="Calibri" w:hAnsiTheme="minorHAnsi" w:cstheme="minorHAnsi"/>
          <w:color w:val="auto"/>
          <w:sz w:val="22"/>
          <w:szCs w:val="22"/>
          <w:lang w:eastAsia="en-GB"/>
        </w:rPr>
        <w:t xml:space="preserve"> </w:t>
      </w:r>
    </w:p>
    <w:p w14:paraId="77980D26" w14:textId="77777777" w:rsidR="00E2547D" w:rsidRPr="00E2547D" w:rsidRDefault="00E2547D" w:rsidP="00E2547D">
      <w:pPr>
        <w:pStyle w:val="Default"/>
        <w:ind w:left="360"/>
        <w:rPr>
          <w:rFonts w:asciiTheme="minorHAnsi" w:eastAsia="Calibri" w:hAnsiTheme="minorHAnsi" w:cstheme="minorHAnsi"/>
          <w:color w:val="auto"/>
          <w:sz w:val="22"/>
          <w:szCs w:val="22"/>
          <w:lang w:eastAsia="en-GB"/>
        </w:rPr>
      </w:pPr>
    </w:p>
    <w:p w14:paraId="132EB984" w14:textId="53C18F2A" w:rsidR="00E2547D" w:rsidRDefault="00E2547D" w:rsidP="00E2547D">
      <w:pPr>
        <w:pStyle w:val="Default"/>
        <w:numPr>
          <w:ilvl w:val="0"/>
          <w:numId w:val="37"/>
        </w:numPr>
        <w:rPr>
          <w:rFonts w:asciiTheme="minorHAnsi" w:eastAsia="Calibri" w:hAnsiTheme="minorHAnsi" w:cstheme="minorHAnsi"/>
          <w:sz w:val="22"/>
          <w:szCs w:val="22"/>
          <w:lang w:eastAsia="en-GB"/>
        </w:rPr>
      </w:pPr>
      <w:r w:rsidRPr="00E2547D">
        <w:rPr>
          <w:rFonts w:asciiTheme="minorHAnsi" w:eastAsia="Calibri" w:hAnsiTheme="minorHAnsi" w:cstheme="minorHAnsi"/>
          <w:sz w:val="22"/>
          <w:szCs w:val="22"/>
          <w:lang w:eastAsia="en-GB"/>
        </w:rPr>
        <w:t>The Child Protection and Safeguarding policy</w:t>
      </w:r>
    </w:p>
    <w:p w14:paraId="439E19BF" w14:textId="255DA909" w:rsidR="00DB65A3" w:rsidRPr="00E2547D" w:rsidRDefault="00DB65A3" w:rsidP="00E2547D">
      <w:pPr>
        <w:pStyle w:val="Default"/>
        <w:numPr>
          <w:ilvl w:val="0"/>
          <w:numId w:val="37"/>
        </w:numPr>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Keeping Children Safe In </w:t>
      </w:r>
      <w:proofErr w:type="gramStart"/>
      <w:r>
        <w:rPr>
          <w:rFonts w:asciiTheme="minorHAnsi" w:eastAsia="Calibri" w:hAnsiTheme="minorHAnsi" w:cstheme="minorHAnsi"/>
          <w:sz w:val="22"/>
          <w:szCs w:val="22"/>
          <w:lang w:eastAsia="en-GB"/>
        </w:rPr>
        <w:t>Education  2022</w:t>
      </w:r>
      <w:proofErr w:type="gramEnd"/>
    </w:p>
    <w:p w14:paraId="028FC603" w14:textId="77777777" w:rsidR="00E2547D" w:rsidRPr="00E2547D" w:rsidRDefault="00E2547D" w:rsidP="00E2547D">
      <w:pPr>
        <w:numPr>
          <w:ilvl w:val="0"/>
          <w:numId w:val="37"/>
        </w:numPr>
        <w:autoSpaceDE w:val="0"/>
        <w:autoSpaceDN w:val="0"/>
        <w:adjustRightInd w:val="0"/>
        <w:spacing w:after="0" w:line="240" w:lineRule="auto"/>
        <w:rPr>
          <w:rFonts w:eastAsia="Calibri" w:cstheme="minorHAnsi"/>
          <w:color w:val="000000"/>
          <w:lang w:eastAsia="en-GB"/>
        </w:rPr>
      </w:pPr>
      <w:r w:rsidRPr="00E2547D">
        <w:rPr>
          <w:rFonts w:eastAsia="Calibri" w:cstheme="minorHAnsi"/>
          <w:color w:val="000000"/>
          <w:lang w:eastAsia="en-GB"/>
        </w:rPr>
        <w:t>Equality Information and Objectives Policy</w:t>
      </w:r>
    </w:p>
    <w:p w14:paraId="60AC1863" w14:textId="152A8814" w:rsidR="00E2547D" w:rsidRDefault="00E2547D" w:rsidP="00E2547D">
      <w:pPr>
        <w:numPr>
          <w:ilvl w:val="0"/>
          <w:numId w:val="37"/>
        </w:numPr>
        <w:autoSpaceDE w:val="0"/>
        <w:autoSpaceDN w:val="0"/>
        <w:adjustRightInd w:val="0"/>
        <w:spacing w:after="0" w:line="240" w:lineRule="auto"/>
        <w:rPr>
          <w:rFonts w:eastAsia="Calibri" w:cstheme="minorHAnsi"/>
          <w:color w:val="000000"/>
          <w:lang w:eastAsia="en-GB"/>
        </w:rPr>
      </w:pPr>
      <w:r w:rsidRPr="00E2547D">
        <w:rPr>
          <w:rFonts w:eastAsia="Calibri" w:cstheme="minorHAnsi"/>
          <w:color w:val="000000"/>
          <w:lang w:eastAsia="en-GB"/>
        </w:rPr>
        <w:t>Anti-Bullying Policy</w:t>
      </w:r>
    </w:p>
    <w:p w14:paraId="1BB31786" w14:textId="015D3408" w:rsidR="00DB65A3" w:rsidRPr="00E2547D" w:rsidRDefault="00DB65A3" w:rsidP="00E2547D">
      <w:pPr>
        <w:numPr>
          <w:ilvl w:val="0"/>
          <w:numId w:val="37"/>
        </w:numPr>
        <w:autoSpaceDE w:val="0"/>
        <w:autoSpaceDN w:val="0"/>
        <w:adjustRightInd w:val="0"/>
        <w:spacing w:after="0" w:line="240" w:lineRule="auto"/>
        <w:rPr>
          <w:rFonts w:eastAsia="Calibri" w:cstheme="minorHAnsi"/>
          <w:color w:val="000000"/>
          <w:lang w:eastAsia="en-GB"/>
        </w:rPr>
      </w:pPr>
      <w:r>
        <w:rPr>
          <w:rFonts w:eastAsia="Calibri" w:cstheme="minorHAnsi"/>
          <w:color w:val="000000"/>
          <w:lang w:eastAsia="en-GB"/>
        </w:rPr>
        <w:t xml:space="preserve">Online Safety Policy </w:t>
      </w:r>
      <w:bookmarkStart w:id="0" w:name="_GoBack"/>
      <w:bookmarkEnd w:id="0"/>
    </w:p>
    <w:p w14:paraId="453069C1" w14:textId="77777777" w:rsidR="00E2547D" w:rsidRPr="00E2547D" w:rsidRDefault="00E2547D" w:rsidP="00E2547D">
      <w:pPr>
        <w:numPr>
          <w:ilvl w:val="0"/>
          <w:numId w:val="37"/>
        </w:numPr>
        <w:autoSpaceDE w:val="0"/>
        <w:autoSpaceDN w:val="0"/>
        <w:adjustRightInd w:val="0"/>
        <w:spacing w:after="0" w:line="240" w:lineRule="auto"/>
        <w:rPr>
          <w:rFonts w:eastAsia="Calibri" w:cstheme="minorHAnsi"/>
          <w:color w:val="000000"/>
          <w:lang w:eastAsia="en-GB"/>
        </w:rPr>
      </w:pPr>
      <w:r w:rsidRPr="00E2547D">
        <w:rPr>
          <w:rFonts w:eastAsia="Calibri" w:cstheme="minorHAnsi"/>
          <w:color w:val="000000"/>
          <w:lang w:eastAsia="en-GB"/>
        </w:rPr>
        <w:t>Attendance and Absence Policy</w:t>
      </w:r>
    </w:p>
    <w:p w14:paraId="6D55EF25" w14:textId="77777777" w:rsidR="00E2547D" w:rsidRPr="00E2547D" w:rsidRDefault="00E2547D" w:rsidP="00E2547D">
      <w:pPr>
        <w:numPr>
          <w:ilvl w:val="0"/>
          <w:numId w:val="37"/>
        </w:numPr>
        <w:autoSpaceDE w:val="0"/>
        <w:autoSpaceDN w:val="0"/>
        <w:adjustRightInd w:val="0"/>
        <w:spacing w:after="0" w:line="240" w:lineRule="auto"/>
        <w:rPr>
          <w:rFonts w:eastAsia="Calibri" w:cstheme="minorHAnsi"/>
          <w:color w:val="000000"/>
          <w:lang w:eastAsia="en-GB"/>
        </w:rPr>
      </w:pPr>
      <w:r w:rsidRPr="00E2547D">
        <w:rPr>
          <w:rFonts w:eastAsia="Calibri" w:cstheme="minorHAnsi"/>
          <w:color w:val="000000"/>
          <w:lang w:eastAsia="en-GB"/>
        </w:rPr>
        <w:t xml:space="preserve">Positive Handling Policy </w:t>
      </w:r>
    </w:p>
    <w:p w14:paraId="14C45D13" w14:textId="77777777" w:rsidR="00E2547D" w:rsidRPr="00E2547D" w:rsidRDefault="00E2547D" w:rsidP="00E2547D">
      <w:pPr>
        <w:numPr>
          <w:ilvl w:val="0"/>
          <w:numId w:val="37"/>
        </w:numPr>
        <w:autoSpaceDE w:val="0"/>
        <w:autoSpaceDN w:val="0"/>
        <w:adjustRightInd w:val="0"/>
        <w:spacing w:after="0" w:line="240" w:lineRule="auto"/>
        <w:rPr>
          <w:rFonts w:eastAsia="Calibri" w:cstheme="minorHAnsi"/>
          <w:color w:val="000000"/>
          <w:lang w:eastAsia="en-GB"/>
        </w:rPr>
      </w:pPr>
      <w:r w:rsidRPr="00E2547D">
        <w:rPr>
          <w:rFonts w:eastAsia="Calibri" w:cstheme="minorHAnsi"/>
          <w:color w:val="000000"/>
          <w:lang w:eastAsia="en-GB"/>
        </w:rPr>
        <w:t xml:space="preserve">Suspension and Permanent Exclusion Policy </w:t>
      </w:r>
    </w:p>
    <w:p w14:paraId="4C33547B" w14:textId="77777777" w:rsidR="00E2547D" w:rsidRPr="00E2547D" w:rsidRDefault="00E2547D" w:rsidP="00E2547D">
      <w:pPr>
        <w:numPr>
          <w:ilvl w:val="0"/>
          <w:numId w:val="37"/>
        </w:numPr>
        <w:autoSpaceDE w:val="0"/>
        <w:autoSpaceDN w:val="0"/>
        <w:adjustRightInd w:val="0"/>
        <w:spacing w:after="0" w:line="240" w:lineRule="auto"/>
        <w:rPr>
          <w:rFonts w:eastAsia="Calibri" w:cstheme="minorHAnsi"/>
          <w:color w:val="000000"/>
          <w:lang w:eastAsia="en-GB"/>
        </w:rPr>
      </w:pPr>
      <w:r w:rsidRPr="00E2547D">
        <w:rPr>
          <w:rFonts w:eastAsia="Calibri" w:cstheme="minorHAnsi"/>
          <w:color w:val="000000"/>
          <w:lang w:eastAsia="en-GB"/>
        </w:rPr>
        <w:t>Acceptable Use Policy</w:t>
      </w:r>
    </w:p>
    <w:p w14:paraId="683CBD76" w14:textId="77777777" w:rsidR="00E2547D" w:rsidRPr="00E2547D" w:rsidRDefault="00E2547D" w:rsidP="00E2547D">
      <w:pPr>
        <w:numPr>
          <w:ilvl w:val="0"/>
          <w:numId w:val="37"/>
        </w:numPr>
        <w:autoSpaceDE w:val="0"/>
        <w:autoSpaceDN w:val="0"/>
        <w:adjustRightInd w:val="0"/>
        <w:spacing w:after="0" w:line="240" w:lineRule="auto"/>
        <w:rPr>
          <w:rFonts w:eastAsia="Calibri" w:cstheme="minorHAnsi"/>
          <w:lang w:eastAsia="en-GB"/>
        </w:rPr>
      </w:pPr>
      <w:r w:rsidRPr="00E2547D">
        <w:rPr>
          <w:rFonts w:eastAsia="Calibri" w:cstheme="minorHAnsi"/>
          <w:lang w:eastAsia="en-GB"/>
        </w:rPr>
        <w:t xml:space="preserve">Online Safety Policy </w:t>
      </w:r>
    </w:p>
    <w:p w14:paraId="7D3D3C58" w14:textId="77777777" w:rsidR="00E2547D" w:rsidRPr="00E2547D" w:rsidRDefault="00E2547D" w:rsidP="00E2547D">
      <w:pPr>
        <w:numPr>
          <w:ilvl w:val="0"/>
          <w:numId w:val="38"/>
        </w:numPr>
        <w:autoSpaceDE w:val="0"/>
        <w:autoSpaceDN w:val="0"/>
        <w:adjustRightInd w:val="0"/>
        <w:spacing w:after="0" w:line="240" w:lineRule="auto"/>
        <w:rPr>
          <w:rFonts w:eastAsia="Calibri" w:cstheme="minorHAnsi"/>
          <w:lang w:eastAsia="en-GB"/>
        </w:rPr>
      </w:pPr>
      <w:r w:rsidRPr="00E2547D">
        <w:rPr>
          <w:rFonts w:eastAsia="Calibri" w:cstheme="minorHAnsi"/>
          <w:lang w:eastAsia="en-GB"/>
        </w:rPr>
        <w:t>Human Rights Act (1998)</w:t>
      </w:r>
    </w:p>
    <w:p w14:paraId="3140EC10" w14:textId="0AE379BA" w:rsidR="00E2547D" w:rsidRPr="00E2547D" w:rsidRDefault="00DB65A3" w:rsidP="00E2547D">
      <w:pPr>
        <w:numPr>
          <w:ilvl w:val="0"/>
          <w:numId w:val="38"/>
        </w:numPr>
        <w:autoSpaceDE w:val="0"/>
        <w:autoSpaceDN w:val="0"/>
        <w:adjustRightInd w:val="0"/>
        <w:spacing w:after="0" w:line="240" w:lineRule="auto"/>
        <w:rPr>
          <w:rFonts w:eastAsia="Calibri" w:cstheme="minorHAnsi"/>
          <w:lang w:eastAsia="en-GB"/>
        </w:rPr>
      </w:pPr>
      <w:r>
        <w:rPr>
          <w:rFonts w:eastAsia="Calibri" w:cstheme="minorHAnsi"/>
          <w:lang w:eastAsia="en-GB"/>
        </w:rPr>
        <w:t>T</w:t>
      </w:r>
      <w:r w:rsidR="00E2547D" w:rsidRPr="00E2547D">
        <w:rPr>
          <w:rFonts w:eastAsia="Calibri" w:cstheme="minorHAnsi"/>
          <w:lang w:eastAsia="en-GB"/>
        </w:rPr>
        <w:t xml:space="preserve">he Equality Act (2010) </w:t>
      </w:r>
    </w:p>
    <w:p w14:paraId="3DD984A6" w14:textId="2A05D9EE" w:rsidR="00590156"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3D86479E" w14:textId="51B2A56B" w:rsidR="001F445C" w:rsidRPr="00D7267F" w:rsidRDefault="001F445C" w:rsidP="00917BD5">
      <w:pPr>
        <w:spacing w:line="240" w:lineRule="auto"/>
        <w:rPr>
          <w:rFonts w:cstheme="minorHAnsi"/>
        </w:rPr>
      </w:pPr>
      <w:r>
        <w:rPr>
          <w:rFonts w:cstheme="minorHAnsi"/>
        </w:rPr>
        <w:t>The Head</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7754E96D" w14:textId="6D61BF17" w:rsidR="00C83D35" w:rsidRDefault="006C7D7D">
      <w:pPr>
        <w:rPr>
          <w:rFonts w:eastAsia="Times New Roman" w:cstheme="minorHAnsi"/>
          <w:lang w:eastAsia="en-GB"/>
        </w:rPr>
      </w:pPr>
      <w:r w:rsidRPr="006C7D7D">
        <w:rPr>
          <w:rFonts w:eastAsia="Times New Roman" w:cstheme="minorHAnsi"/>
          <w:lang w:eastAsia="en-GB"/>
        </w:rPr>
        <w:t xml:space="preserve">At </w:t>
      </w:r>
      <w:r w:rsidR="00916D01">
        <w:rPr>
          <w:rFonts w:eastAsia="Times New Roman" w:cstheme="minorHAnsi"/>
          <w:lang w:eastAsia="en-GB"/>
        </w:rPr>
        <w:t xml:space="preserve">Gorse Hall School we allocate </w:t>
      </w:r>
      <w:r w:rsidR="00916D01" w:rsidRPr="00916D01">
        <w:rPr>
          <w:rFonts w:eastAsia="Times New Roman" w:cstheme="minorHAnsi"/>
          <w:lang w:eastAsia="en-GB"/>
        </w:rPr>
        <w:t xml:space="preserve">1 hour </w:t>
      </w:r>
      <w:r w:rsidRPr="006C7D7D">
        <w:rPr>
          <w:rFonts w:eastAsia="Times New Roman" w:cstheme="minorHAnsi"/>
          <w:lang w:eastAsia="en-GB"/>
        </w:rPr>
        <w:t>to PSHE each week in order to teach the PSHE</w:t>
      </w:r>
      <w:r w:rsidR="00916D01">
        <w:rPr>
          <w:rFonts w:eastAsia="Times New Roman" w:cstheme="minorHAnsi"/>
          <w:lang w:eastAsia="en-GB"/>
        </w:rPr>
        <w:t>/</w:t>
      </w:r>
      <w:r w:rsidR="00030D5E">
        <w:rPr>
          <w:rFonts w:eastAsia="Times New Roman" w:cstheme="minorHAnsi"/>
          <w:lang w:eastAsia="en-GB"/>
        </w:rPr>
        <w:t xml:space="preserve">RSE </w:t>
      </w:r>
      <w:r w:rsidR="00030D5E" w:rsidRPr="006C7D7D">
        <w:rPr>
          <w:rFonts w:eastAsia="Times New Roman" w:cstheme="minorHAnsi"/>
          <w:lang w:eastAsia="en-GB"/>
        </w:rPr>
        <w:t>knowledge</w:t>
      </w:r>
      <w:r w:rsidRPr="006C7D7D">
        <w:rPr>
          <w:rFonts w:eastAsia="Times New Roman" w:cstheme="minorHAnsi"/>
          <w:lang w:eastAsia="en-GB"/>
        </w:rPr>
        <w:t xml:space="preserv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2BFA314B"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r w:rsidR="00D326D9">
        <w:rPr>
          <w:rFonts w:eastAsia="Times New Roman" w:cstheme="minorHAnsi"/>
          <w:lang w:eastAsia="en-GB"/>
        </w:rPr>
        <w:t xml:space="preserve"> where possible. If another teacher covers this lesson then they will communicate issues arising and be sensitive to the needs of class</w:t>
      </w:r>
      <w:r w:rsidR="004A1EAA">
        <w:rPr>
          <w:rFonts w:eastAsia="Times New Roman" w:cstheme="minorHAnsi"/>
          <w:lang w:eastAsia="en-GB"/>
        </w:rPr>
        <w:t xml:space="preserve"> and individuals</w:t>
      </w:r>
      <w:r w:rsidR="00D326D9">
        <w:rPr>
          <w:rFonts w:eastAsia="Times New Roman" w:cstheme="minorHAnsi"/>
          <w:lang w:eastAsia="en-GB"/>
        </w:rPr>
        <w:t>, pupils with SEND</w:t>
      </w:r>
      <w:r w:rsidR="004A1EAA">
        <w:rPr>
          <w:rFonts w:eastAsia="Times New Roman" w:cstheme="minorHAnsi"/>
          <w:lang w:eastAsia="en-GB"/>
        </w:rPr>
        <w:t xml:space="preserve"> and </w:t>
      </w:r>
      <w:r w:rsidR="00D326D9">
        <w:rPr>
          <w:rFonts w:eastAsia="Times New Roman" w:cstheme="minorHAnsi"/>
          <w:lang w:eastAsia="en-GB"/>
        </w:rPr>
        <w:t>vulnerable pupils</w:t>
      </w:r>
      <w:r w:rsidR="004A1EAA">
        <w:rPr>
          <w:rFonts w:eastAsia="Times New Roman" w:cstheme="minorHAnsi"/>
          <w:lang w:eastAsia="en-GB"/>
        </w:rPr>
        <w:t>.</w:t>
      </w:r>
    </w:p>
    <w:p w14:paraId="761281E0" w14:textId="28E6B6CA" w:rsidR="008B54B4" w:rsidRDefault="008B54B4" w:rsidP="008B54B4">
      <w:pPr>
        <w:rPr>
          <w:rFonts w:eastAsia="Times New Roman" w:cstheme="minorHAnsi"/>
          <w:lang w:eastAsia="en-GB"/>
        </w:rPr>
      </w:pPr>
      <w:r>
        <w:rPr>
          <w:rFonts w:eastAsia="Times New Roman" w:cstheme="minorHAnsi"/>
          <w:lang w:eastAsia="en-GB"/>
        </w:rPr>
        <w:t xml:space="preserve">All pupils will be included in lesson, regardless of ability or special educational needs and /or disability. Where necessary, the class teacher will adapt the lesson and delivery to match the specific needs of pupils with SEND. The lesson plans indicate how to adapt teaching for SEN pupils and </w:t>
      </w:r>
      <w:r w:rsidR="00855D7B">
        <w:rPr>
          <w:rFonts w:eastAsia="Times New Roman" w:cstheme="minorHAnsi"/>
          <w:lang w:eastAsia="en-GB"/>
        </w:rPr>
        <w:t>or vulnerable</w:t>
      </w:r>
      <w:r>
        <w:rPr>
          <w:rFonts w:eastAsia="Times New Roman" w:cstheme="minorHAnsi"/>
          <w:lang w:eastAsia="en-GB"/>
        </w:rPr>
        <w:t xml:space="preserve"> pupils which teachers will </w:t>
      </w:r>
      <w:r w:rsidR="00855D7B">
        <w:rPr>
          <w:rFonts w:eastAsia="Times New Roman" w:cstheme="minorHAnsi"/>
          <w:lang w:eastAsia="en-GB"/>
        </w:rPr>
        <w:t>consider</w:t>
      </w:r>
      <w:r>
        <w:rPr>
          <w:rFonts w:eastAsia="Times New Roman" w:cstheme="minorHAnsi"/>
          <w:lang w:eastAsia="en-GB"/>
        </w:rPr>
        <w:t xml:space="preserve">. </w:t>
      </w:r>
    </w:p>
    <w:p w14:paraId="3D1CF9F0" w14:textId="2B2E2C6F" w:rsidR="008B54B4" w:rsidRDefault="008B54B4" w:rsidP="008B54B4">
      <w:r w:rsidRPr="008B54B4">
        <w:t xml:space="preserve">Teachers or other members of staff will ensure that they do not let their personal beliefs and attitudes influence teaching. </w:t>
      </w:r>
      <w:r>
        <w:t>Any concerns will be raised with the headteacher.</w:t>
      </w:r>
    </w:p>
    <w:p w14:paraId="256B66B5" w14:textId="3981E931" w:rsidR="008B54B4" w:rsidRDefault="008B54B4" w:rsidP="008B54B4">
      <w:r>
        <w:t xml:space="preserve">Each class will use a PSHE/RSE floor book which </w:t>
      </w:r>
      <w:r w:rsidR="00855D7B">
        <w:t xml:space="preserve">work completed and/or thoughts shared during the lesson. This may include photographs. Where discussions are sensitive in nature, names will not be disclosed. </w:t>
      </w:r>
    </w:p>
    <w:p w14:paraId="47DBC88E" w14:textId="2DF24894" w:rsidR="00855D7B" w:rsidRDefault="00855D7B" w:rsidP="008B54B4">
      <w:r>
        <w:t xml:space="preserve">Assessment will be ongoing throughout year and through the use of floor books, questioning, pupils’ discussions and pieces of work set during lessons. </w:t>
      </w:r>
    </w:p>
    <w:p w14:paraId="0E4D3C6F" w14:textId="57F585E7" w:rsidR="008B54B4" w:rsidRPr="00855D7B" w:rsidRDefault="00855D7B">
      <w:r>
        <w:t xml:space="preserve">Monitoring of the PSHE/RSE curriculum will be through child chats, observations of Jigsaw lessons and floor book scrutiny. </w:t>
      </w: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 xml:space="preserve">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w:t>
      </w:r>
      <w:r>
        <w:rPr>
          <w:rFonts w:cstheme="minorHAnsi"/>
        </w:rPr>
        <w:lastRenderedPageBreak/>
        <w:t>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DC0F04E" w14:textId="3CC5183F" w:rsidR="00ED56EC" w:rsidRDefault="00CE099E" w:rsidP="00916D01">
      <w:pPr>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03A93640" w14:textId="612016FD"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271EE125" w14:textId="30CF6F7A" w:rsidR="004A1EAA" w:rsidRDefault="004A1EAA" w:rsidP="00CE099E">
      <w:pPr>
        <w:spacing w:line="240" w:lineRule="auto"/>
        <w:rPr>
          <w:rFonts w:cstheme="minorHAnsi"/>
        </w:rPr>
      </w:pPr>
      <w:r>
        <w:rPr>
          <w:rFonts w:cstheme="minorHAnsi"/>
        </w:rPr>
        <w:t xml:space="preserve">Year 6 pupils attend ‘Safe Squad’ training where health education is reinforced. </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75C032B5" w14:textId="07CFBF11" w:rsidR="00CE099E" w:rsidRPr="005E5B23" w:rsidRDefault="005E5B23" w:rsidP="005E5B23">
      <w:pPr>
        <w:spacing w:line="240" w:lineRule="auto"/>
        <w:rPr>
          <w:rFonts w:cstheme="minorHAnsi"/>
        </w:rPr>
      </w:pPr>
      <w:r>
        <w:t>Here, at Gorse Hall Primary School we value PSHE as one way to support children’s development as human beings, to enable them to understand and respect who they are, to empower them with a voice and to equip them for life and learning. We include the statutory Relationships and Health Education within our whole-school PSHE Programme.</w:t>
      </w:r>
    </w:p>
    <w:p w14:paraId="300E5D89" w14:textId="3967EF17" w:rsidR="00CE099E" w:rsidRDefault="00CE099E" w:rsidP="00CE099E">
      <w:pPr>
        <w:spacing w:line="240" w:lineRule="auto"/>
        <w:rPr>
          <w:rFonts w:cstheme="minorHAnsi"/>
          <w:bCs/>
        </w:rPr>
      </w:pPr>
      <w:r>
        <w:rPr>
          <w:rFonts w:cstheme="minorHAnsi"/>
          <w:bCs/>
        </w:rPr>
        <w:t xml:space="preserve">At </w:t>
      </w:r>
      <w:r w:rsidR="00030D5E">
        <w:rPr>
          <w:rFonts w:cstheme="minorHAnsi"/>
          <w:bCs/>
        </w:rPr>
        <w:t xml:space="preserve">Gorse Hall </w:t>
      </w:r>
      <w:r>
        <w:rPr>
          <w:rFonts w:cstheme="minorHAnsi"/>
          <w:bCs/>
        </w:rPr>
        <w:t>School,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27657B80" w:rsidR="00CE099E" w:rsidRDefault="00CE099E" w:rsidP="00CE099E">
      <w:pPr>
        <w:spacing w:line="240" w:lineRule="auto"/>
        <w:rPr>
          <w:rFonts w:cstheme="minorHAnsi"/>
          <w:bCs/>
          <w:iCs/>
        </w:rPr>
      </w:pPr>
      <w:r>
        <w:rPr>
          <w:rFonts w:cstheme="minorHAnsi"/>
          <w:bCs/>
          <w:iCs/>
        </w:rPr>
        <w:lastRenderedPageBreak/>
        <w:t>Year 6, Lesson</w:t>
      </w:r>
      <w:r w:rsidR="00CF0C47">
        <w:rPr>
          <w:rFonts w:cstheme="minorHAnsi"/>
          <w:bCs/>
          <w:iCs/>
        </w:rPr>
        <w:t xml:space="preserve"> </w:t>
      </w:r>
      <w:r w:rsidR="00AC5DEB">
        <w:rPr>
          <w:rFonts w:cstheme="minorHAnsi"/>
          <w:bCs/>
          <w:iCs/>
        </w:rPr>
        <w:t>3</w:t>
      </w:r>
      <w:r w:rsidR="00CF0C47">
        <w:rPr>
          <w:rFonts w:cstheme="minorHAnsi"/>
          <w:bCs/>
          <w:iCs/>
        </w:rPr>
        <w:t xml:space="preserve"> (Conception, birth)</w:t>
      </w:r>
    </w:p>
    <w:p w14:paraId="5EAF6678" w14:textId="2ACE1328" w:rsidR="00CE099E" w:rsidRDefault="00CE099E" w:rsidP="00CE099E">
      <w:pPr>
        <w:spacing w:line="240" w:lineRule="auto"/>
        <w:rPr>
          <w:rFonts w:cstheme="minorHAnsi"/>
          <w:bCs/>
          <w:iCs/>
        </w:rPr>
      </w:pPr>
      <w:r>
        <w:rPr>
          <w:rFonts w:cstheme="minorHAnsi"/>
          <w:bCs/>
          <w:iCs/>
        </w:rPr>
        <w:t xml:space="preserve">The school will </w:t>
      </w:r>
      <w:r w:rsidR="005E5B23">
        <w:rPr>
          <w:rFonts w:cstheme="minorHAnsi"/>
          <w:bCs/>
          <w:iCs/>
        </w:rPr>
        <w:t>inform parents of this right and content on the half-termly ‘Curriculum Matters’ Newsletter. We are happy to discuss content in more detail for parents should they so wish.</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57AB572F" w:rsidR="000C0139" w:rsidRDefault="001F445C" w:rsidP="002F17FD">
      <w:pPr>
        <w:autoSpaceDE w:val="0"/>
        <w:autoSpaceDN w:val="0"/>
        <w:adjustRightInd w:val="0"/>
        <w:spacing w:after="0" w:line="240" w:lineRule="auto"/>
        <w:rPr>
          <w:rFonts w:cstheme="minorHAnsi"/>
        </w:rPr>
      </w:pPr>
      <w:r>
        <w:rPr>
          <w:rFonts w:cstheme="minorHAnsi"/>
        </w:rPr>
        <w:t xml:space="preserve">The Headteacher, Miss Alexander Flood is responsible for the teaching and learning of PSHE/RSE teaching across school. </w:t>
      </w:r>
    </w:p>
    <w:p w14:paraId="050043B4" w14:textId="76320B95" w:rsidR="001F445C" w:rsidRDefault="001F445C" w:rsidP="002F17FD">
      <w:pPr>
        <w:autoSpaceDE w:val="0"/>
        <w:autoSpaceDN w:val="0"/>
        <w:adjustRightInd w:val="0"/>
        <w:spacing w:after="0" w:line="240" w:lineRule="auto"/>
        <w:rPr>
          <w:rFonts w:cstheme="minorHAnsi"/>
        </w:rPr>
      </w:pPr>
      <w:r>
        <w:rPr>
          <w:rFonts w:cstheme="minorHAnsi"/>
        </w:rPr>
        <w:t xml:space="preserve">The PSHE/RSE lead is Miss Alison Fyfe. </w:t>
      </w:r>
    </w:p>
    <w:p w14:paraId="6AF48CC9" w14:textId="056EC174" w:rsidR="001F445C" w:rsidRDefault="001F445C" w:rsidP="002F17FD">
      <w:pPr>
        <w:autoSpaceDE w:val="0"/>
        <w:autoSpaceDN w:val="0"/>
        <w:adjustRightInd w:val="0"/>
        <w:spacing w:after="0" w:line="240" w:lineRule="auto"/>
        <w:rPr>
          <w:rFonts w:cstheme="minorHAnsi"/>
        </w:rPr>
      </w:pPr>
      <w:r>
        <w:rPr>
          <w:rFonts w:cstheme="minorHAnsi"/>
        </w:rPr>
        <w:t>The mental health lead is Miss Jane Evans.</w:t>
      </w:r>
    </w:p>
    <w:p w14:paraId="42F67EE4" w14:textId="77777777" w:rsidR="001F445C" w:rsidRDefault="001F445C" w:rsidP="002F17FD">
      <w:pPr>
        <w:autoSpaceDE w:val="0"/>
        <w:autoSpaceDN w:val="0"/>
        <w:adjustRightInd w:val="0"/>
        <w:spacing w:after="0" w:line="240" w:lineRule="auto"/>
        <w:rPr>
          <w:rFonts w:cstheme="minorHAnsi"/>
        </w:rPr>
      </w:pPr>
    </w:p>
    <w:p w14:paraId="6950EB3D" w14:textId="77777777" w:rsidR="001F445C" w:rsidRDefault="001F445C" w:rsidP="005E5B23">
      <w:pPr>
        <w:rPr>
          <w:rFonts w:cstheme="minorHAnsi"/>
          <w:b/>
          <w:iCs/>
        </w:rPr>
      </w:pPr>
    </w:p>
    <w:p w14:paraId="6BC1E7B0" w14:textId="1B5364DB" w:rsidR="002F17FD" w:rsidRDefault="002F17FD" w:rsidP="005E5B23">
      <w:pPr>
        <w:rPr>
          <w:rFonts w:cstheme="minorHAnsi"/>
          <w:b/>
          <w:iCs/>
        </w:rPr>
      </w:pPr>
      <w:r w:rsidRPr="00CE099E">
        <w:rPr>
          <w:rFonts w:cstheme="minorHAnsi"/>
          <w:b/>
          <w:iCs/>
        </w:rPr>
        <w:t>Equalit</w:t>
      </w:r>
      <w:r w:rsidR="00CE099E" w:rsidRPr="00CE099E">
        <w:rPr>
          <w:rFonts w:cstheme="minorHAnsi"/>
          <w:b/>
          <w:iCs/>
        </w:rPr>
        <w:t>y</w:t>
      </w:r>
    </w:p>
    <w:p w14:paraId="04B05D92" w14:textId="111F1177" w:rsidR="00477C7F" w:rsidRPr="00CE099E" w:rsidRDefault="00477C7F" w:rsidP="002F17FD">
      <w:pPr>
        <w:autoSpaceDE w:val="0"/>
        <w:autoSpaceDN w:val="0"/>
        <w:adjustRightInd w:val="0"/>
        <w:spacing w:after="0" w:line="240" w:lineRule="auto"/>
        <w:rPr>
          <w:rFonts w:cstheme="minorHAnsi"/>
          <w:b/>
          <w:iCs/>
        </w:rPr>
      </w:pPr>
      <w:r>
        <w:rPr>
          <w:rFonts w:cstheme="minorHAnsi"/>
          <w:b/>
          <w:iCs/>
        </w:rPr>
        <w:t xml:space="preserve">This policy will inform the school’s Equalities </w:t>
      </w:r>
      <w:r w:rsidR="004A1EAA">
        <w:rPr>
          <w:rFonts w:cstheme="minorHAnsi"/>
          <w:b/>
          <w:iCs/>
        </w:rPr>
        <w:t>scheme.</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75D33E76"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5E5B23">
        <w:rPr>
          <w:rFonts w:cstheme="minorHAnsi"/>
          <w:bCs/>
        </w:rPr>
        <w:t xml:space="preserve">Gorse Hall </w:t>
      </w:r>
      <w:r w:rsidRPr="00CE099E">
        <w:rPr>
          <w:rFonts w:cstheme="minorHAnsi"/>
          <w:bCs/>
        </w:rPr>
        <w:t>School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23A0F8B1" w14:textId="77777777" w:rsidR="00855D7B" w:rsidRDefault="00855D7B" w:rsidP="005F6A8F">
      <w:pPr>
        <w:rPr>
          <w:rFonts w:cstheme="minorHAnsi"/>
          <w:b/>
          <w:sz w:val="24"/>
        </w:rPr>
      </w:pPr>
    </w:p>
    <w:p w14:paraId="27C4CC87" w14:textId="77777777" w:rsidR="00855D7B" w:rsidRDefault="00855D7B" w:rsidP="005F6A8F">
      <w:pPr>
        <w:rPr>
          <w:rFonts w:cstheme="minorHAnsi"/>
          <w:b/>
          <w:sz w:val="24"/>
        </w:rPr>
      </w:pPr>
    </w:p>
    <w:p w14:paraId="00675E89" w14:textId="71716F39"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18"/>
        <w:gridCol w:w="4803"/>
        <w:gridCol w:w="2795"/>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lastRenderedPageBreak/>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4F2532">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lastRenderedPageBreak/>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lastRenderedPageBreak/>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1613"/>
        <w:gridCol w:w="4181"/>
        <w:gridCol w:w="3222"/>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lastRenderedPageBreak/>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60B69512" w14:textId="163E6DED" w:rsidR="005F6A8F" w:rsidRDefault="005F6A8F" w:rsidP="00946FB0">
      <w:pPr>
        <w:rPr>
          <w:rFonts w:cstheme="minorHAnsi"/>
          <w:sz w:val="28"/>
        </w:rPr>
      </w:pPr>
    </w:p>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5E5B23">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935434"/>
    <w:multiLevelType w:val="hybridMultilevel"/>
    <w:tmpl w:val="4628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6139CC"/>
    <w:multiLevelType w:val="hybridMultilevel"/>
    <w:tmpl w:val="2CF2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5"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6"/>
  </w:num>
  <w:num w:numId="4">
    <w:abstractNumId w:val="30"/>
  </w:num>
  <w:num w:numId="5">
    <w:abstractNumId w:val="10"/>
  </w:num>
  <w:num w:numId="6">
    <w:abstractNumId w:val="2"/>
  </w:num>
  <w:num w:numId="7">
    <w:abstractNumId w:val="32"/>
  </w:num>
  <w:num w:numId="8">
    <w:abstractNumId w:val="21"/>
  </w:num>
  <w:num w:numId="9">
    <w:abstractNumId w:val="3"/>
  </w:num>
  <w:num w:numId="10">
    <w:abstractNumId w:val="20"/>
  </w:num>
  <w:num w:numId="11">
    <w:abstractNumId w:val="25"/>
  </w:num>
  <w:num w:numId="12">
    <w:abstractNumId w:val="35"/>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7"/>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3"/>
  </w:num>
  <w:num w:numId="30">
    <w:abstractNumId w:val="18"/>
  </w:num>
  <w:num w:numId="31">
    <w:abstractNumId w:val="4"/>
  </w:num>
  <w:num w:numId="32">
    <w:abstractNumId w:val="6"/>
  </w:num>
  <w:num w:numId="33">
    <w:abstractNumId w:val="13"/>
  </w:num>
  <w:num w:numId="34">
    <w:abstractNumId w:val="31"/>
  </w:num>
  <w:num w:numId="35">
    <w:abstractNumId w:val="12"/>
  </w:num>
  <w:num w:numId="36">
    <w:abstractNumId w:val="34"/>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30D5E"/>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D4693"/>
    <w:rsid w:val="001F074B"/>
    <w:rsid w:val="001F445C"/>
    <w:rsid w:val="0022716D"/>
    <w:rsid w:val="00234271"/>
    <w:rsid w:val="00252AA1"/>
    <w:rsid w:val="0027651A"/>
    <w:rsid w:val="002C013D"/>
    <w:rsid w:val="002D1B04"/>
    <w:rsid w:val="002F17FD"/>
    <w:rsid w:val="002F5329"/>
    <w:rsid w:val="00332EE8"/>
    <w:rsid w:val="004003D9"/>
    <w:rsid w:val="0043584B"/>
    <w:rsid w:val="00446F45"/>
    <w:rsid w:val="00451A5E"/>
    <w:rsid w:val="00477C7F"/>
    <w:rsid w:val="004A1EAA"/>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5E5B23"/>
    <w:rsid w:val="005F6A8F"/>
    <w:rsid w:val="00603F15"/>
    <w:rsid w:val="006215D2"/>
    <w:rsid w:val="00644263"/>
    <w:rsid w:val="00662238"/>
    <w:rsid w:val="0067219D"/>
    <w:rsid w:val="00673DE5"/>
    <w:rsid w:val="006A586F"/>
    <w:rsid w:val="006C7D7D"/>
    <w:rsid w:val="006D2BD4"/>
    <w:rsid w:val="0071405C"/>
    <w:rsid w:val="0072558E"/>
    <w:rsid w:val="0075081B"/>
    <w:rsid w:val="00763DF5"/>
    <w:rsid w:val="007647F8"/>
    <w:rsid w:val="00770B09"/>
    <w:rsid w:val="007C38AE"/>
    <w:rsid w:val="007F127F"/>
    <w:rsid w:val="007F6ABD"/>
    <w:rsid w:val="00804343"/>
    <w:rsid w:val="00811F8C"/>
    <w:rsid w:val="00812C7B"/>
    <w:rsid w:val="00813091"/>
    <w:rsid w:val="0082237A"/>
    <w:rsid w:val="008260DC"/>
    <w:rsid w:val="00827042"/>
    <w:rsid w:val="00853729"/>
    <w:rsid w:val="00854148"/>
    <w:rsid w:val="00855D7B"/>
    <w:rsid w:val="00863F5E"/>
    <w:rsid w:val="008664B9"/>
    <w:rsid w:val="00894C1B"/>
    <w:rsid w:val="008A4C62"/>
    <w:rsid w:val="008A5198"/>
    <w:rsid w:val="008B54B4"/>
    <w:rsid w:val="008C6A35"/>
    <w:rsid w:val="008D01AE"/>
    <w:rsid w:val="008F49B2"/>
    <w:rsid w:val="008F76B3"/>
    <w:rsid w:val="0090364C"/>
    <w:rsid w:val="00904295"/>
    <w:rsid w:val="00916D01"/>
    <w:rsid w:val="00917BD5"/>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C5DEB"/>
    <w:rsid w:val="00AC6C09"/>
    <w:rsid w:val="00B07C08"/>
    <w:rsid w:val="00B134E5"/>
    <w:rsid w:val="00B321CF"/>
    <w:rsid w:val="00B5742B"/>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326D9"/>
    <w:rsid w:val="00D428A7"/>
    <w:rsid w:val="00D44141"/>
    <w:rsid w:val="00D70675"/>
    <w:rsid w:val="00D7267F"/>
    <w:rsid w:val="00D81EF2"/>
    <w:rsid w:val="00D903A1"/>
    <w:rsid w:val="00DB65A3"/>
    <w:rsid w:val="00DC1CE5"/>
    <w:rsid w:val="00DD673B"/>
    <w:rsid w:val="00E06E73"/>
    <w:rsid w:val="00E2547D"/>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4Bulletedcopyblue">
    <w:name w:val="4 Bulleted copy blue"/>
    <w:basedOn w:val="Normal"/>
    <w:qFormat/>
    <w:rsid w:val="008B54B4"/>
    <w:pPr>
      <w:numPr>
        <w:numId w:val="36"/>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8285">
      <w:bodyDiv w:val="1"/>
      <w:marLeft w:val="0"/>
      <w:marRight w:val="0"/>
      <w:marTop w:val="0"/>
      <w:marBottom w:val="0"/>
      <w:divBdr>
        <w:top w:val="none" w:sz="0" w:space="0" w:color="auto"/>
        <w:left w:val="none" w:sz="0" w:space="0" w:color="auto"/>
        <w:bottom w:val="none" w:sz="0" w:space="0" w:color="auto"/>
        <w:right w:val="none" w:sz="0" w:space="0" w:color="auto"/>
      </w:divBdr>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A0F6-678A-494B-B3B8-7B647D49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 evans</cp:lastModifiedBy>
  <cp:revision>5</cp:revision>
  <dcterms:created xsi:type="dcterms:W3CDTF">2022-11-14T10:35:00Z</dcterms:created>
  <dcterms:modified xsi:type="dcterms:W3CDTF">2022-11-24T16:52:00Z</dcterms:modified>
</cp:coreProperties>
</file>