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6DD6" w:rsidRPr="00C53232" w:rsidRDefault="00836DD6" w:rsidP="00C53232">
      <w:pPr>
        <w:jc w:val="center"/>
        <w:rPr>
          <w:rFonts w:ascii="Century Gothic" w:hAnsi="Century Gothic"/>
          <w:b/>
          <w:sz w:val="32"/>
          <w:szCs w:val="32"/>
        </w:rPr>
      </w:pPr>
      <w:bookmarkStart w:id="0" w:name="_GoBack"/>
      <w:bookmarkEnd w:id="0"/>
      <w:r w:rsidRPr="00C53232">
        <w:rPr>
          <w:rFonts w:ascii="Century Gothic" w:hAnsi="Century Gothic"/>
          <w:b/>
          <w:sz w:val="32"/>
          <w:szCs w:val="32"/>
        </w:rPr>
        <w:t>Recommended books</w:t>
      </w:r>
    </w:p>
    <w:p w:rsidR="00C53232" w:rsidRPr="00C53232" w:rsidRDefault="00C53232" w:rsidP="00C53232">
      <w:pPr>
        <w:shd w:val="clear" w:color="auto" w:fill="FFFFFF"/>
        <w:spacing w:after="100" w:afterAutospacing="1" w:line="240" w:lineRule="auto"/>
        <w:rPr>
          <w:rFonts w:ascii="Century Gothic" w:eastAsia="Times New Roman" w:hAnsi="Century Gothic" w:cs="Segoe UI"/>
          <w:color w:val="212529"/>
          <w:sz w:val="20"/>
          <w:szCs w:val="20"/>
          <w:lang w:eastAsia="en-GB"/>
        </w:rPr>
      </w:pPr>
      <w:r w:rsidRPr="00C53232">
        <w:rPr>
          <w:rFonts w:ascii="Century Gothic" w:eastAsia="Times New Roman" w:hAnsi="Century Gothic" w:cs="Segoe UI"/>
          <w:b/>
          <w:bCs/>
          <w:color w:val="212529"/>
          <w:sz w:val="20"/>
          <w:szCs w:val="20"/>
          <w:lang w:eastAsia="en-GB"/>
        </w:rPr>
        <w:t>When someone has a very serious illness: children can learn to cope with loss and change </w:t>
      </w:r>
      <w:r w:rsidRPr="00C53232">
        <w:rPr>
          <w:rFonts w:ascii="Century Gothic" w:eastAsia="Times New Roman" w:hAnsi="Century Gothic" w:cs="Segoe UI"/>
          <w:color w:val="212529"/>
          <w:sz w:val="20"/>
          <w:szCs w:val="20"/>
          <w:lang w:eastAsia="en-GB"/>
        </w:rPr>
        <w:t>(1991) by Marge Heegaard (Woodland Press)</w:t>
      </w:r>
    </w:p>
    <w:p w:rsidR="00C53232" w:rsidRPr="00C53232" w:rsidRDefault="00C53232" w:rsidP="00C53232">
      <w:pPr>
        <w:shd w:val="clear" w:color="auto" w:fill="FFFFFF"/>
        <w:spacing w:after="100" w:afterAutospacing="1" w:line="240" w:lineRule="auto"/>
        <w:rPr>
          <w:rFonts w:ascii="Century Gothic" w:eastAsia="Times New Roman" w:hAnsi="Century Gothic" w:cs="Segoe UI"/>
          <w:color w:val="212529"/>
          <w:sz w:val="20"/>
          <w:szCs w:val="20"/>
          <w:lang w:eastAsia="en-GB"/>
        </w:rPr>
      </w:pPr>
      <w:r w:rsidRPr="00C53232">
        <w:rPr>
          <w:rFonts w:ascii="Century Gothic" w:eastAsia="Times New Roman" w:hAnsi="Century Gothic" w:cs="Segoe UI"/>
          <w:color w:val="212529"/>
          <w:sz w:val="20"/>
          <w:szCs w:val="20"/>
          <w:lang w:eastAsia="en-GB"/>
        </w:rPr>
        <w:t>A book that was created to help children understand the changes when someone in their family has a serious illness. Each section of text has a blank space underneath for children to illustrate and show their own feelings about what’s happened.</w:t>
      </w:r>
    </w:p>
    <w:p w:rsidR="00C53232" w:rsidRPr="00C53232" w:rsidRDefault="00C53232" w:rsidP="00C53232">
      <w:pPr>
        <w:shd w:val="clear" w:color="auto" w:fill="FFFFFF"/>
        <w:spacing w:after="100" w:afterAutospacing="1" w:line="240" w:lineRule="auto"/>
        <w:rPr>
          <w:rFonts w:ascii="Century Gothic" w:eastAsia="Times New Roman" w:hAnsi="Century Gothic" w:cs="Segoe UI"/>
          <w:color w:val="212529"/>
          <w:sz w:val="20"/>
          <w:szCs w:val="20"/>
          <w:lang w:eastAsia="en-GB"/>
        </w:rPr>
      </w:pPr>
      <w:r w:rsidRPr="00C53232">
        <w:rPr>
          <w:rFonts w:ascii="Century Gothic" w:eastAsia="Times New Roman" w:hAnsi="Century Gothic" w:cs="Segoe UI"/>
          <w:b/>
          <w:bCs/>
          <w:color w:val="212529"/>
          <w:sz w:val="20"/>
          <w:szCs w:val="20"/>
          <w:lang w:eastAsia="en-GB"/>
        </w:rPr>
        <w:t>Muddles, Puddles and Sunshine: Your Activity Book to Help When Someone Has Died (Early Years) </w:t>
      </w:r>
      <w:r w:rsidRPr="00C53232">
        <w:rPr>
          <w:rFonts w:ascii="Century Gothic" w:eastAsia="Times New Roman" w:hAnsi="Century Gothic" w:cs="Segoe UI"/>
          <w:color w:val="212529"/>
          <w:sz w:val="20"/>
          <w:szCs w:val="20"/>
          <w:lang w:eastAsia="en-GB"/>
        </w:rPr>
        <w:t>(2001) by Diana Crossley and Kate Sheppard (Hawthorn Press)</w:t>
      </w:r>
    </w:p>
    <w:p w:rsidR="00C53232" w:rsidRPr="00C53232" w:rsidRDefault="00C53232" w:rsidP="00C53232">
      <w:pPr>
        <w:shd w:val="clear" w:color="auto" w:fill="FFFFFF"/>
        <w:spacing w:after="100" w:afterAutospacing="1" w:line="240" w:lineRule="auto"/>
        <w:rPr>
          <w:rFonts w:ascii="Century Gothic" w:eastAsia="Times New Roman" w:hAnsi="Century Gothic" w:cs="Segoe UI"/>
          <w:color w:val="212529"/>
          <w:sz w:val="20"/>
          <w:szCs w:val="20"/>
          <w:lang w:eastAsia="en-GB"/>
        </w:rPr>
      </w:pPr>
      <w:r w:rsidRPr="00C53232">
        <w:rPr>
          <w:rFonts w:ascii="Century Gothic" w:eastAsia="Times New Roman" w:hAnsi="Century Gothic" w:cs="Segoe UI"/>
          <w:color w:val="212529"/>
          <w:sz w:val="20"/>
          <w:szCs w:val="20"/>
          <w:lang w:eastAsia="en-GB"/>
        </w:rPr>
        <w:t>Offering practical and sensitive support for bereaved children, this book suggests a helpful series of activities and exercises accompanied by the friendly characters of Bee and Bear.</w:t>
      </w:r>
    </w:p>
    <w:p w:rsidR="00C53232" w:rsidRPr="00C53232" w:rsidRDefault="00C53232" w:rsidP="00C53232">
      <w:pPr>
        <w:shd w:val="clear" w:color="auto" w:fill="FFFFFF"/>
        <w:spacing w:after="100" w:afterAutospacing="1" w:line="240" w:lineRule="auto"/>
        <w:rPr>
          <w:rFonts w:ascii="Century Gothic" w:eastAsia="Times New Roman" w:hAnsi="Century Gothic" w:cs="Segoe UI"/>
          <w:color w:val="212529"/>
          <w:sz w:val="20"/>
          <w:szCs w:val="20"/>
          <w:lang w:eastAsia="en-GB"/>
        </w:rPr>
      </w:pPr>
      <w:r w:rsidRPr="00C53232">
        <w:rPr>
          <w:rFonts w:ascii="Century Gothic" w:eastAsia="Times New Roman" w:hAnsi="Century Gothic" w:cs="Segoe UI"/>
          <w:b/>
          <w:bCs/>
          <w:color w:val="212529"/>
          <w:sz w:val="20"/>
          <w:szCs w:val="20"/>
          <w:lang w:eastAsia="en-GB"/>
        </w:rPr>
        <w:t>When someone very special dies: children can learn to cope with grief</w:t>
      </w:r>
      <w:r w:rsidRPr="00C53232">
        <w:rPr>
          <w:rFonts w:ascii="Century Gothic" w:eastAsia="Times New Roman" w:hAnsi="Century Gothic" w:cs="Segoe UI"/>
          <w:color w:val="212529"/>
          <w:sz w:val="20"/>
          <w:szCs w:val="20"/>
          <w:lang w:eastAsia="en-GB"/>
        </w:rPr>
        <w:t> (1988) by Marge Heegaard (Woodland Press)</w:t>
      </w:r>
    </w:p>
    <w:p w:rsidR="00C53232" w:rsidRPr="00C53232" w:rsidRDefault="00C53232" w:rsidP="00C53232">
      <w:pPr>
        <w:shd w:val="clear" w:color="auto" w:fill="FFFFFF"/>
        <w:spacing w:after="100" w:afterAutospacing="1" w:line="240" w:lineRule="auto"/>
        <w:rPr>
          <w:rFonts w:ascii="Century Gothic" w:eastAsia="Times New Roman" w:hAnsi="Century Gothic" w:cs="Segoe UI"/>
          <w:color w:val="212529"/>
          <w:sz w:val="20"/>
          <w:szCs w:val="20"/>
          <w:lang w:eastAsia="en-GB"/>
        </w:rPr>
      </w:pPr>
      <w:r w:rsidRPr="00C53232">
        <w:rPr>
          <w:rFonts w:ascii="Century Gothic" w:eastAsia="Times New Roman" w:hAnsi="Century Gothic" w:cs="Segoe UI"/>
          <w:color w:val="212529"/>
          <w:sz w:val="20"/>
          <w:szCs w:val="20"/>
          <w:lang w:eastAsia="en-GB"/>
        </w:rPr>
        <w:t>This book helps children come to terms with their grief by drawing what they’re feeling.</w:t>
      </w:r>
    </w:p>
    <w:p w:rsidR="00C53232" w:rsidRPr="00C53232" w:rsidRDefault="00C53232" w:rsidP="00C53232">
      <w:pPr>
        <w:shd w:val="clear" w:color="auto" w:fill="FFFFFF"/>
        <w:spacing w:after="100" w:afterAutospacing="1" w:line="240" w:lineRule="auto"/>
        <w:rPr>
          <w:rFonts w:ascii="Century Gothic" w:eastAsia="Times New Roman" w:hAnsi="Century Gothic" w:cs="Segoe UI"/>
          <w:color w:val="212529"/>
          <w:sz w:val="20"/>
          <w:szCs w:val="20"/>
          <w:lang w:eastAsia="en-GB"/>
        </w:rPr>
      </w:pPr>
      <w:r w:rsidRPr="00C53232">
        <w:rPr>
          <w:rFonts w:ascii="Century Gothic" w:eastAsia="Times New Roman" w:hAnsi="Century Gothic" w:cs="Segoe UI"/>
          <w:b/>
          <w:bCs/>
          <w:color w:val="212529"/>
          <w:sz w:val="20"/>
          <w:szCs w:val="20"/>
          <w:lang w:eastAsia="en-GB"/>
        </w:rPr>
        <w:t xml:space="preserve">What Does Dead </w:t>
      </w:r>
      <w:proofErr w:type="gramStart"/>
      <w:r w:rsidRPr="00C53232">
        <w:rPr>
          <w:rFonts w:ascii="Century Gothic" w:eastAsia="Times New Roman" w:hAnsi="Century Gothic" w:cs="Segoe UI"/>
          <w:b/>
          <w:bCs/>
          <w:color w:val="212529"/>
          <w:sz w:val="20"/>
          <w:szCs w:val="20"/>
          <w:lang w:eastAsia="en-GB"/>
        </w:rPr>
        <w:t>Mean?:</w:t>
      </w:r>
      <w:proofErr w:type="gramEnd"/>
      <w:r w:rsidRPr="00C53232">
        <w:rPr>
          <w:rFonts w:ascii="Century Gothic" w:eastAsia="Times New Roman" w:hAnsi="Century Gothic" w:cs="Segoe UI"/>
          <w:b/>
          <w:bCs/>
          <w:color w:val="212529"/>
          <w:sz w:val="20"/>
          <w:szCs w:val="20"/>
          <w:lang w:eastAsia="en-GB"/>
        </w:rPr>
        <w:t xml:space="preserve"> A Book for Young Children to Help Explain Death and Dying </w:t>
      </w:r>
      <w:r w:rsidRPr="00C53232">
        <w:rPr>
          <w:rFonts w:ascii="Century Gothic" w:eastAsia="Times New Roman" w:hAnsi="Century Gothic" w:cs="Segoe UI"/>
          <w:color w:val="212529"/>
          <w:sz w:val="20"/>
          <w:szCs w:val="20"/>
          <w:lang w:eastAsia="en-GB"/>
        </w:rPr>
        <w:t>(2012)</w:t>
      </w:r>
      <w:r w:rsidRPr="00C53232">
        <w:rPr>
          <w:rFonts w:ascii="Century Gothic" w:eastAsia="Times New Roman" w:hAnsi="Century Gothic" w:cs="Segoe UI"/>
          <w:b/>
          <w:bCs/>
          <w:color w:val="212529"/>
          <w:sz w:val="20"/>
          <w:szCs w:val="20"/>
          <w:lang w:eastAsia="en-GB"/>
        </w:rPr>
        <w:t> </w:t>
      </w:r>
      <w:r w:rsidRPr="00C53232">
        <w:rPr>
          <w:rFonts w:ascii="Century Gothic" w:eastAsia="Times New Roman" w:hAnsi="Century Gothic" w:cs="Segoe UI"/>
          <w:color w:val="212529"/>
          <w:sz w:val="20"/>
          <w:szCs w:val="20"/>
          <w:lang w:eastAsia="en-GB"/>
        </w:rPr>
        <w:t>by Caroline Jay and Jenni Thomas  (Jessica Kingsley Publishers)</w:t>
      </w:r>
    </w:p>
    <w:p w:rsidR="00C53232" w:rsidRPr="00C53232" w:rsidRDefault="00C53232" w:rsidP="00C53232">
      <w:pPr>
        <w:shd w:val="clear" w:color="auto" w:fill="FFFFFF"/>
        <w:spacing w:after="100" w:afterAutospacing="1" w:line="240" w:lineRule="auto"/>
        <w:rPr>
          <w:rFonts w:ascii="Century Gothic" w:eastAsia="Times New Roman" w:hAnsi="Century Gothic" w:cs="Segoe UI"/>
          <w:color w:val="212529"/>
          <w:sz w:val="20"/>
          <w:szCs w:val="20"/>
          <w:lang w:eastAsia="en-GB"/>
        </w:rPr>
      </w:pPr>
      <w:r w:rsidRPr="00C53232">
        <w:rPr>
          <w:rFonts w:ascii="Century Gothic" w:eastAsia="Times New Roman" w:hAnsi="Century Gothic" w:cs="Segoe UI"/>
          <w:color w:val="212529"/>
          <w:sz w:val="20"/>
          <w:szCs w:val="20"/>
          <w:lang w:eastAsia="en-GB"/>
        </w:rPr>
        <w:t>This book guides children through questions they often ask about death and dying. It’s suitable for children aged four and above and is an ideal book for parents and carers to read with their children. It’s also suitable for teachers, therapists and counsellors working with young children.</w:t>
      </w:r>
    </w:p>
    <w:p w:rsidR="00C53232" w:rsidRPr="00C53232" w:rsidRDefault="00C53232" w:rsidP="00C53232">
      <w:pPr>
        <w:shd w:val="clear" w:color="auto" w:fill="FFFFFF"/>
        <w:spacing w:after="100" w:afterAutospacing="1" w:line="240" w:lineRule="auto"/>
        <w:rPr>
          <w:rFonts w:ascii="Century Gothic" w:eastAsia="Times New Roman" w:hAnsi="Century Gothic" w:cs="Segoe UI"/>
          <w:color w:val="212529"/>
          <w:sz w:val="20"/>
          <w:szCs w:val="20"/>
          <w:lang w:eastAsia="en-GB"/>
        </w:rPr>
      </w:pPr>
      <w:r w:rsidRPr="00C53232">
        <w:rPr>
          <w:rFonts w:ascii="Century Gothic" w:eastAsia="Times New Roman" w:hAnsi="Century Gothic" w:cs="Segoe UI"/>
          <w:b/>
          <w:bCs/>
          <w:color w:val="212529"/>
          <w:sz w:val="20"/>
          <w:szCs w:val="20"/>
          <w:lang w:eastAsia="en-GB"/>
        </w:rPr>
        <w:t>Gentle Willow: A Story for Children about Dying </w:t>
      </w:r>
      <w:r w:rsidRPr="00C53232">
        <w:rPr>
          <w:rFonts w:ascii="Century Gothic" w:eastAsia="Times New Roman" w:hAnsi="Century Gothic" w:cs="Segoe UI"/>
          <w:color w:val="212529"/>
          <w:sz w:val="20"/>
          <w:szCs w:val="20"/>
          <w:lang w:eastAsia="en-GB"/>
        </w:rPr>
        <w:t>(2003) by Joyce C. Mills (</w:t>
      </w:r>
      <w:proofErr w:type="spellStart"/>
      <w:r w:rsidRPr="00C53232">
        <w:rPr>
          <w:rFonts w:ascii="Century Gothic" w:eastAsia="Times New Roman" w:hAnsi="Century Gothic" w:cs="Segoe UI"/>
          <w:color w:val="212529"/>
          <w:sz w:val="20"/>
          <w:szCs w:val="20"/>
          <w:lang w:eastAsia="en-GB"/>
        </w:rPr>
        <w:t>Magination</w:t>
      </w:r>
      <w:proofErr w:type="spellEnd"/>
      <w:r w:rsidRPr="00C53232">
        <w:rPr>
          <w:rFonts w:ascii="Century Gothic" w:eastAsia="Times New Roman" w:hAnsi="Century Gothic" w:cs="Segoe UI"/>
          <w:color w:val="212529"/>
          <w:sz w:val="20"/>
          <w:szCs w:val="20"/>
          <w:lang w:eastAsia="en-GB"/>
        </w:rPr>
        <w:t xml:space="preserve"> Press)</w:t>
      </w:r>
    </w:p>
    <w:p w:rsidR="00C53232" w:rsidRPr="00C53232" w:rsidRDefault="00C53232" w:rsidP="00C53232">
      <w:pPr>
        <w:shd w:val="clear" w:color="auto" w:fill="FFFFFF"/>
        <w:spacing w:after="100" w:afterAutospacing="1" w:line="240" w:lineRule="auto"/>
        <w:rPr>
          <w:rFonts w:ascii="Century Gothic" w:eastAsia="Times New Roman" w:hAnsi="Century Gothic" w:cs="Segoe UI"/>
          <w:color w:val="212529"/>
          <w:sz w:val="20"/>
          <w:szCs w:val="20"/>
          <w:lang w:eastAsia="en-GB"/>
        </w:rPr>
      </w:pPr>
      <w:r w:rsidRPr="00C53232">
        <w:rPr>
          <w:rFonts w:ascii="Century Gothic" w:eastAsia="Times New Roman" w:hAnsi="Century Gothic" w:cs="Segoe UI"/>
          <w:color w:val="212529"/>
          <w:sz w:val="20"/>
          <w:szCs w:val="20"/>
          <w:lang w:eastAsia="en-GB"/>
        </w:rPr>
        <w:t>Written for children who may not survive their illness or for the children who know them, this tale helps address feelings of disbelief, anger, and sadness, along with love and compassion. Amanda and Little Tree discover that their friend Gentle Willow isn't feeling very well.</w:t>
      </w:r>
    </w:p>
    <w:p w:rsidR="00C53232" w:rsidRPr="00C53232" w:rsidRDefault="00C53232" w:rsidP="00C53232">
      <w:pPr>
        <w:shd w:val="clear" w:color="auto" w:fill="FFFFFF"/>
        <w:spacing w:after="100" w:afterAutospacing="1" w:line="240" w:lineRule="auto"/>
        <w:rPr>
          <w:rFonts w:ascii="Century Gothic" w:eastAsia="Times New Roman" w:hAnsi="Century Gothic" w:cs="Segoe UI"/>
          <w:color w:val="212529"/>
          <w:sz w:val="20"/>
          <w:szCs w:val="20"/>
          <w:lang w:eastAsia="en-GB"/>
        </w:rPr>
      </w:pPr>
      <w:r w:rsidRPr="00C53232">
        <w:rPr>
          <w:rFonts w:ascii="Century Gothic" w:eastAsia="Times New Roman" w:hAnsi="Century Gothic" w:cs="Segoe UI"/>
          <w:b/>
          <w:bCs/>
          <w:color w:val="212529"/>
          <w:sz w:val="20"/>
          <w:szCs w:val="20"/>
          <w:lang w:eastAsia="en-GB"/>
        </w:rPr>
        <w:t>Michael Rosen’s Sad Book </w:t>
      </w:r>
      <w:r w:rsidRPr="00C53232">
        <w:rPr>
          <w:rFonts w:ascii="Century Gothic" w:eastAsia="Times New Roman" w:hAnsi="Century Gothic" w:cs="Segoe UI"/>
          <w:color w:val="212529"/>
          <w:sz w:val="20"/>
          <w:szCs w:val="20"/>
          <w:lang w:eastAsia="en-GB"/>
        </w:rPr>
        <w:t>(2011) by Michael Rosen and Quentin Blake (Walker Books)</w:t>
      </w:r>
    </w:p>
    <w:p w:rsidR="00C53232" w:rsidRPr="00C53232" w:rsidRDefault="00C53232" w:rsidP="00C53232">
      <w:pPr>
        <w:shd w:val="clear" w:color="auto" w:fill="FFFFFF"/>
        <w:spacing w:after="100" w:afterAutospacing="1" w:line="240" w:lineRule="auto"/>
        <w:rPr>
          <w:rFonts w:ascii="Century Gothic" w:eastAsia="Times New Roman" w:hAnsi="Century Gothic" w:cs="Segoe UI"/>
          <w:color w:val="212529"/>
          <w:sz w:val="20"/>
          <w:szCs w:val="20"/>
          <w:lang w:eastAsia="en-GB"/>
        </w:rPr>
      </w:pPr>
      <w:r w:rsidRPr="00C53232">
        <w:rPr>
          <w:rFonts w:ascii="Century Gothic" w:eastAsia="Times New Roman" w:hAnsi="Century Gothic" w:cs="Segoe UI"/>
          <w:color w:val="212529"/>
          <w:sz w:val="20"/>
          <w:szCs w:val="20"/>
          <w:lang w:eastAsia="en-GB"/>
        </w:rPr>
        <w:t>This chronicles Michael's grief at the death of his son Eddie from meningitis at the age of 19. A moving combination of sincerity and simplicity, it acknowledges that sadness is not always avoidable or reasonable and explains complicated feelings in simple terms.</w:t>
      </w:r>
    </w:p>
    <w:p w:rsidR="00C53232" w:rsidRPr="00C53232" w:rsidRDefault="00C53232" w:rsidP="00C53232">
      <w:pPr>
        <w:shd w:val="clear" w:color="auto" w:fill="FFFFFF"/>
        <w:spacing w:after="100" w:afterAutospacing="1" w:line="240" w:lineRule="auto"/>
        <w:rPr>
          <w:rFonts w:ascii="Century Gothic" w:eastAsia="Times New Roman" w:hAnsi="Century Gothic" w:cs="Segoe UI"/>
          <w:color w:val="212529"/>
          <w:sz w:val="20"/>
          <w:szCs w:val="20"/>
          <w:lang w:eastAsia="en-GB"/>
        </w:rPr>
      </w:pPr>
      <w:r w:rsidRPr="00C53232">
        <w:rPr>
          <w:rFonts w:ascii="Century Gothic" w:eastAsia="Times New Roman" w:hAnsi="Century Gothic" w:cs="Segoe UI"/>
          <w:b/>
          <w:bCs/>
          <w:color w:val="212529"/>
          <w:sz w:val="20"/>
          <w:szCs w:val="20"/>
          <w:lang w:eastAsia="en-GB"/>
        </w:rPr>
        <w:t>Overcoming Loss by Julia Sorensen </w:t>
      </w:r>
      <w:r w:rsidRPr="00C53232">
        <w:rPr>
          <w:rFonts w:ascii="Century Gothic" w:eastAsia="Times New Roman" w:hAnsi="Century Gothic" w:cs="Segoe UI"/>
          <w:color w:val="212529"/>
          <w:sz w:val="20"/>
          <w:szCs w:val="20"/>
          <w:lang w:eastAsia="en-GB"/>
        </w:rPr>
        <w:t>(2008) (Jessica Kingsley Publishers)</w:t>
      </w:r>
    </w:p>
    <w:p w:rsidR="00C53232" w:rsidRPr="00C53232" w:rsidRDefault="00C53232" w:rsidP="00C53232">
      <w:pPr>
        <w:shd w:val="clear" w:color="auto" w:fill="FFFFFF"/>
        <w:spacing w:after="100" w:afterAutospacing="1" w:line="240" w:lineRule="auto"/>
        <w:rPr>
          <w:rFonts w:ascii="Century Gothic" w:eastAsia="Times New Roman" w:hAnsi="Century Gothic" w:cs="Segoe UI"/>
          <w:color w:val="212529"/>
          <w:sz w:val="20"/>
          <w:szCs w:val="20"/>
          <w:lang w:eastAsia="en-GB"/>
        </w:rPr>
      </w:pPr>
      <w:r w:rsidRPr="00C53232">
        <w:rPr>
          <w:rFonts w:ascii="Century Gothic" w:eastAsia="Times New Roman" w:hAnsi="Century Gothic" w:cs="Segoe UI"/>
          <w:color w:val="212529"/>
          <w:sz w:val="20"/>
          <w:szCs w:val="20"/>
          <w:lang w:eastAsia="en-GB"/>
        </w:rPr>
        <w:t>This book is full of creative and play-based activities to help children understand and come to terms with different emotions including shame, anger and jealousy.</w:t>
      </w:r>
    </w:p>
    <w:p w:rsidR="00C53232" w:rsidRPr="00C53232" w:rsidRDefault="00C53232" w:rsidP="00C53232">
      <w:pPr>
        <w:shd w:val="clear" w:color="auto" w:fill="FFFFFF"/>
        <w:spacing w:after="100" w:afterAutospacing="1" w:line="240" w:lineRule="auto"/>
        <w:rPr>
          <w:rFonts w:ascii="Century Gothic" w:eastAsia="Times New Roman" w:hAnsi="Century Gothic" w:cs="Segoe UI"/>
          <w:color w:val="212529"/>
          <w:sz w:val="20"/>
          <w:szCs w:val="20"/>
          <w:lang w:eastAsia="en-GB"/>
        </w:rPr>
      </w:pPr>
      <w:r w:rsidRPr="00C53232">
        <w:rPr>
          <w:rFonts w:ascii="Century Gothic" w:eastAsia="Times New Roman" w:hAnsi="Century Gothic" w:cs="Segoe UI"/>
          <w:b/>
          <w:bCs/>
          <w:color w:val="212529"/>
          <w:sz w:val="20"/>
          <w:szCs w:val="20"/>
          <w:lang w:eastAsia="en-GB"/>
        </w:rPr>
        <w:t>Badger’s parting gifts</w:t>
      </w:r>
      <w:r w:rsidRPr="00C53232">
        <w:rPr>
          <w:rFonts w:ascii="Century Gothic" w:eastAsia="Times New Roman" w:hAnsi="Century Gothic" w:cs="Segoe UI"/>
          <w:color w:val="212529"/>
          <w:sz w:val="20"/>
          <w:szCs w:val="20"/>
          <w:lang w:eastAsia="en-GB"/>
        </w:rPr>
        <w:t> (1984) by Susan Varley (Anderson Press)</w:t>
      </w:r>
    </w:p>
    <w:p w:rsidR="00C53232" w:rsidRDefault="00C53232" w:rsidP="00C53232">
      <w:pPr>
        <w:shd w:val="clear" w:color="auto" w:fill="FFFFFF"/>
        <w:spacing w:after="100" w:afterAutospacing="1" w:line="240" w:lineRule="auto"/>
        <w:rPr>
          <w:rFonts w:ascii="Century Gothic" w:eastAsia="Times New Roman" w:hAnsi="Century Gothic" w:cs="Segoe UI"/>
          <w:color w:val="212529"/>
          <w:sz w:val="20"/>
          <w:szCs w:val="20"/>
          <w:lang w:eastAsia="en-GB"/>
        </w:rPr>
      </w:pPr>
      <w:r w:rsidRPr="00C53232">
        <w:rPr>
          <w:rFonts w:ascii="Century Gothic" w:eastAsia="Times New Roman" w:hAnsi="Century Gothic" w:cs="Segoe UI"/>
          <w:color w:val="212529"/>
          <w:sz w:val="20"/>
          <w:szCs w:val="20"/>
          <w:lang w:eastAsia="en-GB"/>
        </w:rPr>
        <w:t>Many families have found this book useful when helping children to come to terms with the death of someone close. It tells the story of Badger’s peaceful death and his friends remembering what Badger taught them while he was alive.</w:t>
      </w:r>
    </w:p>
    <w:p w:rsidR="00C53232" w:rsidRDefault="00C53232" w:rsidP="00C53232">
      <w:pPr>
        <w:shd w:val="clear" w:color="auto" w:fill="FFFFFF"/>
        <w:spacing w:after="100" w:afterAutospacing="1" w:line="240" w:lineRule="auto"/>
        <w:rPr>
          <w:rFonts w:ascii="Century Gothic" w:eastAsia="Times New Roman" w:hAnsi="Century Gothic" w:cs="Segoe UI"/>
          <w:color w:val="212529"/>
          <w:sz w:val="20"/>
          <w:szCs w:val="20"/>
          <w:lang w:eastAsia="en-GB"/>
        </w:rPr>
      </w:pPr>
    </w:p>
    <w:p w:rsidR="00C53232" w:rsidRPr="00C53232" w:rsidRDefault="00C53232" w:rsidP="00C53232">
      <w:pPr>
        <w:shd w:val="clear" w:color="auto" w:fill="FFFFFF"/>
        <w:spacing w:after="100" w:afterAutospacing="1" w:line="240" w:lineRule="auto"/>
        <w:rPr>
          <w:rFonts w:ascii="Century Gothic" w:eastAsia="Times New Roman" w:hAnsi="Century Gothic" w:cs="Segoe UI"/>
          <w:color w:val="212529"/>
          <w:sz w:val="20"/>
          <w:szCs w:val="20"/>
          <w:lang w:eastAsia="en-GB"/>
        </w:rPr>
      </w:pPr>
    </w:p>
    <w:p w:rsidR="00C53232" w:rsidRPr="00C53232" w:rsidRDefault="00C53232" w:rsidP="00C53232">
      <w:pPr>
        <w:shd w:val="clear" w:color="auto" w:fill="FFFFFF"/>
        <w:spacing w:after="100" w:afterAutospacing="1" w:line="240" w:lineRule="auto"/>
        <w:rPr>
          <w:rFonts w:ascii="Century Gothic" w:eastAsia="Times New Roman" w:hAnsi="Century Gothic" w:cs="Segoe UI"/>
          <w:color w:val="212529"/>
          <w:sz w:val="20"/>
          <w:szCs w:val="20"/>
          <w:lang w:eastAsia="en-GB"/>
        </w:rPr>
      </w:pPr>
      <w:r w:rsidRPr="00C53232">
        <w:rPr>
          <w:rFonts w:ascii="Century Gothic" w:eastAsia="Times New Roman" w:hAnsi="Century Gothic" w:cs="Segoe UI"/>
          <w:b/>
          <w:bCs/>
          <w:color w:val="212529"/>
          <w:sz w:val="20"/>
          <w:szCs w:val="20"/>
          <w:lang w:eastAsia="en-GB"/>
        </w:rPr>
        <w:lastRenderedPageBreak/>
        <w:t>The coat I wear</w:t>
      </w:r>
      <w:r w:rsidRPr="00C53232">
        <w:rPr>
          <w:rFonts w:ascii="Century Gothic" w:eastAsia="Times New Roman" w:hAnsi="Century Gothic" w:cs="Segoe UI"/>
          <w:color w:val="212529"/>
          <w:sz w:val="20"/>
          <w:szCs w:val="20"/>
          <w:lang w:eastAsia="en-GB"/>
        </w:rPr>
        <w:t> (2014) by Mel Maxwell and Michelle Stewart (I Am Somewhat Ltd)</w:t>
      </w:r>
    </w:p>
    <w:p w:rsidR="00C53232" w:rsidRPr="00C53232" w:rsidRDefault="00C53232" w:rsidP="00C53232">
      <w:pPr>
        <w:shd w:val="clear" w:color="auto" w:fill="FFFFFF"/>
        <w:spacing w:after="100" w:afterAutospacing="1" w:line="240" w:lineRule="auto"/>
        <w:rPr>
          <w:rFonts w:ascii="Century Gothic" w:eastAsia="Times New Roman" w:hAnsi="Century Gothic" w:cs="Segoe UI"/>
          <w:color w:val="212529"/>
          <w:sz w:val="20"/>
          <w:szCs w:val="20"/>
          <w:lang w:eastAsia="en-GB"/>
        </w:rPr>
      </w:pPr>
      <w:r w:rsidRPr="00C53232">
        <w:rPr>
          <w:rFonts w:ascii="Century Gothic" w:eastAsia="Times New Roman" w:hAnsi="Century Gothic" w:cs="Segoe UI"/>
          <w:color w:val="212529"/>
          <w:sz w:val="20"/>
          <w:szCs w:val="20"/>
          <w:lang w:eastAsia="en-GB"/>
        </w:rPr>
        <w:t>A story which follows the grief of a child after their sibling dies. They describe their grief like wearing a heavy, uncomfortable coat, which over time becomes easier to wear.</w:t>
      </w:r>
    </w:p>
    <w:p w:rsidR="00C53232" w:rsidRPr="00C53232" w:rsidRDefault="00C53232" w:rsidP="00C53232">
      <w:pPr>
        <w:shd w:val="clear" w:color="auto" w:fill="FFFFFF"/>
        <w:spacing w:after="100" w:afterAutospacing="1" w:line="240" w:lineRule="auto"/>
        <w:rPr>
          <w:rFonts w:ascii="Century Gothic" w:eastAsia="Times New Roman" w:hAnsi="Century Gothic" w:cs="Segoe UI"/>
          <w:color w:val="212529"/>
          <w:sz w:val="20"/>
          <w:szCs w:val="20"/>
          <w:lang w:eastAsia="en-GB"/>
        </w:rPr>
      </w:pPr>
      <w:r w:rsidRPr="00C53232">
        <w:rPr>
          <w:rFonts w:ascii="Century Gothic" w:eastAsia="Times New Roman" w:hAnsi="Century Gothic" w:cs="Segoe UI"/>
          <w:b/>
          <w:bCs/>
          <w:color w:val="212529"/>
          <w:sz w:val="20"/>
          <w:szCs w:val="20"/>
          <w:lang w:eastAsia="en-GB"/>
        </w:rPr>
        <w:t>The invisible string</w:t>
      </w:r>
      <w:r w:rsidRPr="00C53232">
        <w:rPr>
          <w:rFonts w:ascii="Century Gothic" w:eastAsia="Times New Roman" w:hAnsi="Century Gothic" w:cs="Segoe UI"/>
          <w:color w:val="212529"/>
          <w:sz w:val="20"/>
          <w:szCs w:val="20"/>
          <w:lang w:eastAsia="en-GB"/>
        </w:rPr>
        <w:t> (2000) by Patrice Karst and Geoff Stevenson (</w:t>
      </w:r>
      <w:proofErr w:type="spellStart"/>
      <w:r w:rsidRPr="00C53232">
        <w:rPr>
          <w:rFonts w:ascii="Century Gothic" w:eastAsia="Times New Roman" w:hAnsi="Century Gothic" w:cs="Segoe UI"/>
          <w:color w:val="212529"/>
          <w:sz w:val="20"/>
          <w:szCs w:val="20"/>
          <w:lang w:eastAsia="en-GB"/>
        </w:rPr>
        <w:t>DeVorss</w:t>
      </w:r>
      <w:proofErr w:type="spellEnd"/>
      <w:r w:rsidRPr="00C53232">
        <w:rPr>
          <w:rFonts w:ascii="Century Gothic" w:eastAsia="Times New Roman" w:hAnsi="Century Gothic" w:cs="Segoe UI"/>
          <w:color w:val="212529"/>
          <w:sz w:val="20"/>
          <w:szCs w:val="20"/>
          <w:lang w:eastAsia="en-GB"/>
        </w:rPr>
        <w:t xml:space="preserve"> and Co)</w:t>
      </w:r>
    </w:p>
    <w:p w:rsidR="00C53232" w:rsidRPr="00C53232" w:rsidRDefault="00C53232" w:rsidP="00C53232">
      <w:pPr>
        <w:shd w:val="clear" w:color="auto" w:fill="FFFFFF"/>
        <w:spacing w:after="100" w:afterAutospacing="1" w:line="240" w:lineRule="auto"/>
        <w:rPr>
          <w:rFonts w:ascii="Century Gothic" w:eastAsia="Times New Roman" w:hAnsi="Century Gothic" w:cs="Segoe UI"/>
          <w:color w:val="212529"/>
          <w:sz w:val="20"/>
          <w:szCs w:val="20"/>
          <w:lang w:eastAsia="en-GB"/>
        </w:rPr>
      </w:pPr>
      <w:r w:rsidRPr="00C53232">
        <w:rPr>
          <w:rFonts w:ascii="Century Gothic" w:eastAsia="Times New Roman" w:hAnsi="Century Gothic" w:cs="Segoe UI"/>
          <w:color w:val="212529"/>
          <w:sz w:val="20"/>
          <w:szCs w:val="20"/>
          <w:lang w:eastAsia="en-GB"/>
        </w:rPr>
        <w:t>The Invisible String looks at how to cope with loneliness and separation from someone you love. Suitable for ages three and above.</w:t>
      </w:r>
    </w:p>
    <w:p w:rsidR="00C53232" w:rsidRPr="00C53232" w:rsidRDefault="00C53232" w:rsidP="00C53232">
      <w:pPr>
        <w:shd w:val="clear" w:color="auto" w:fill="FFFFFF"/>
        <w:spacing w:after="100" w:afterAutospacing="1" w:line="240" w:lineRule="auto"/>
        <w:rPr>
          <w:rFonts w:ascii="Century Gothic" w:eastAsia="Times New Roman" w:hAnsi="Century Gothic" w:cs="Segoe UI"/>
          <w:color w:val="212529"/>
          <w:sz w:val="20"/>
          <w:szCs w:val="20"/>
          <w:lang w:eastAsia="en-GB"/>
        </w:rPr>
      </w:pPr>
      <w:r w:rsidRPr="00C53232">
        <w:rPr>
          <w:rFonts w:ascii="Century Gothic" w:eastAsia="Times New Roman" w:hAnsi="Century Gothic" w:cs="Segoe UI"/>
          <w:b/>
          <w:bCs/>
          <w:color w:val="212529"/>
          <w:sz w:val="20"/>
          <w:szCs w:val="20"/>
          <w:lang w:eastAsia="en-GB"/>
        </w:rPr>
        <w:t>The memory tree</w:t>
      </w:r>
      <w:r w:rsidRPr="00C53232">
        <w:rPr>
          <w:rFonts w:ascii="Century Gothic" w:eastAsia="Times New Roman" w:hAnsi="Century Gothic" w:cs="Segoe UI"/>
          <w:color w:val="212529"/>
          <w:sz w:val="20"/>
          <w:szCs w:val="20"/>
          <w:lang w:eastAsia="en-GB"/>
        </w:rPr>
        <w:t xml:space="preserve"> (2013) by Britta </w:t>
      </w:r>
      <w:proofErr w:type="spellStart"/>
      <w:r w:rsidRPr="00C53232">
        <w:rPr>
          <w:rFonts w:ascii="Century Gothic" w:eastAsia="Times New Roman" w:hAnsi="Century Gothic" w:cs="Segoe UI"/>
          <w:color w:val="212529"/>
          <w:sz w:val="20"/>
          <w:szCs w:val="20"/>
          <w:lang w:eastAsia="en-GB"/>
        </w:rPr>
        <w:t>Teckentrup</w:t>
      </w:r>
      <w:proofErr w:type="spellEnd"/>
      <w:r w:rsidRPr="00C53232">
        <w:rPr>
          <w:rFonts w:ascii="Century Gothic" w:eastAsia="Times New Roman" w:hAnsi="Century Gothic" w:cs="Segoe UI"/>
          <w:color w:val="212529"/>
          <w:sz w:val="20"/>
          <w:szCs w:val="20"/>
          <w:lang w:eastAsia="en-GB"/>
        </w:rPr>
        <w:t xml:space="preserve"> (Hachette Children’s Group)</w:t>
      </w:r>
    </w:p>
    <w:p w:rsidR="00C53232" w:rsidRPr="00C53232" w:rsidRDefault="00C53232" w:rsidP="00C53232">
      <w:pPr>
        <w:shd w:val="clear" w:color="auto" w:fill="FFFFFF"/>
        <w:spacing w:after="100" w:afterAutospacing="1" w:line="240" w:lineRule="auto"/>
        <w:rPr>
          <w:rFonts w:ascii="Century Gothic" w:eastAsia="Times New Roman" w:hAnsi="Century Gothic" w:cs="Segoe UI"/>
          <w:color w:val="212529"/>
          <w:sz w:val="20"/>
          <w:szCs w:val="20"/>
          <w:lang w:eastAsia="en-GB"/>
        </w:rPr>
      </w:pPr>
      <w:r w:rsidRPr="00C53232">
        <w:rPr>
          <w:rFonts w:ascii="Century Gothic" w:eastAsia="Times New Roman" w:hAnsi="Century Gothic" w:cs="Segoe UI"/>
          <w:color w:val="212529"/>
          <w:sz w:val="20"/>
          <w:szCs w:val="20"/>
          <w:lang w:eastAsia="en-GB"/>
        </w:rPr>
        <w:t>A book which teaches children to celebrate the memories of someone who’s died. When Fox lies down in the woods and falls asleep forever, his friends gather round to tell stories about his life.</w:t>
      </w:r>
    </w:p>
    <w:p w:rsidR="00C53232" w:rsidRPr="00C53232" w:rsidRDefault="00C53232" w:rsidP="00C53232">
      <w:pPr>
        <w:shd w:val="clear" w:color="auto" w:fill="FFFFFF"/>
        <w:spacing w:after="100" w:afterAutospacing="1" w:line="240" w:lineRule="auto"/>
        <w:rPr>
          <w:rFonts w:ascii="Century Gothic" w:eastAsia="Times New Roman" w:hAnsi="Century Gothic" w:cs="Segoe UI"/>
          <w:color w:val="212529"/>
          <w:sz w:val="20"/>
          <w:szCs w:val="20"/>
          <w:lang w:eastAsia="en-GB"/>
        </w:rPr>
      </w:pPr>
      <w:r w:rsidRPr="00C53232">
        <w:rPr>
          <w:rFonts w:ascii="Century Gothic" w:eastAsia="Times New Roman" w:hAnsi="Century Gothic" w:cs="Segoe UI"/>
          <w:b/>
          <w:bCs/>
          <w:color w:val="212529"/>
          <w:sz w:val="20"/>
          <w:szCs w:val="20"/>
          <w:lang w:eastAsia="en-GB"/>
        </w:rPr>
        <w:t>Water bugs and dragonflies: explaining death to young children</w:t>
      </w:r>
      <w:r w:rsidRPr="00C53232">
        <w:rPr>
          <w:rFonts w:ascii="Century Gothic" w:eastAsia="Times New Roman" w:hAnsi="Century Gothic" w:cs="Segoe UI"/>
          <w:color w:val="212529"/>
          <w:sz w:val="20"/>
          <w:szCs w:val="20"/>
          <w:lang w:eastAsia="en-GB"/>
        </w:rPr>
        <w:t> (1982) by Doris Stickney (The Pilgrim Press)</w:t>
      </w:r>
    </w:p>
    <w:p w:rsidR="00C53232" w:rsidRPr="00C53232" w:rsidRDefault="00C53232" w:rsidP="00C53232">
      <w:pPr>
        <w:shd w:val="clear" w:color="auto" w:fill="FFFFFF"/>
        <w:spacing w:after="100" w:afterAutospacing="1" w:line="240" w:lineRule="auto"/>
        <w:rPr>
          <w:rFonts w:ascii="Century Gothic" w:eastAsia="Times New Roman" w:hAnsi="Century Gothic" w:cs="Segoe UI"/>
          <w:color w:val="212529"/>
          <w:sz w:val="20"/>
          <w:szCs w:val="20"/>
          <w:lang w:eastAsia="en-GB"/>
        </w:rPr>
      </w:pPr>
      <w:r w:rsidRPr="00C53232">
        <w:rPr>
          <w:rFonts w:ascii="Century Gothic" w:eastAsia="Times New Roman" w:hAnsi="Century Gothic" w:cs="Segoe UI"/>
          <w:color w:val="212529"/>
          <w:sz w:val="20"/>
          <w:szCs w:val="20"/>
          <w:lang w:eastAsia="en-GB"/>
        </w:rPr>
        <w:t xml:space="preserve">A storybook which helps to answer some of the </w:t>
      </w:r>
      <w:proofErr w:type="gramStart"/>
      <w:r w:rsidRPr="00C53232">
        <w:rPr>
          <w:rFonts w:ascii="Century Gothic" w:eastAsia="Times New Roman" w:hAnsi="Century Gothic" w:cs="Segoe UI"/>
          <w:color w:val="212529"/>
          <w:sz w:val="20"/>
          <w:szCs w:val="20"/>
          <w:lang w:eastAsia="en-GB"/>
        </w:rPr>
        <w:t>questions</w:t>
      </w:r>
      <w:proofErr w:type="gramEnd"/>
      <w:r w:rsidRPr="00C53232">
        <w:rPr>
          <w:rFonts w:ascii="Century Gothic" w:eastAsia="Times New Roman" w:hAnsi="Century Gothic" w:cs="Segoe UI"/>
          <w:color w:val="212529"/>
          <w:sz w:val="20"/>
          <w:szCs w:val="20"/>
          <w:lang w:eastAsia="en-GB"/>
        </w:rPr>
        <w:t xml:space="preserve"> children might have about death, by telling the story of a water bug who turns into a dragonfly.</w:t>
      </w:r>
    </w:p>
    <w:p w:rsidR="00C53232" w:rsidRPr="00C53232" w:rsidRDefault="00C53232" w:rsidP="00C53232">
      <w:pPr>
        <w:shd w:val="clear" w:color="auto" w:fill="FFFFFF"/>
        <w:spacing w:after="100" w:afterAutospacing="1" w:line="240" w:lineRule="auto"/>
        <w:rPr>
          <w:rFonts w:ascii="Century Gothic" w:eastAsia="Times New Roman" w:hAnsi="Century Gothic" w:cs="Segoe UI"/>
          <w:color w:val="212529"/>
          <w:sz w:val="20"/>
          <w:szCs w:val="20"/>
          <w:lang w:eastAsia="en-GB"/>
        </w:rPr>
      </w:pPr>
      <w:r w:rsidRPr="00C53232">
        <w:rPr>
          <w:rFonts w:ascii="Century Gothic" w:eastAsia="Times New Roman" w:hAnsi="Century Gothic" w:cs="Segoe UI"/>
          <w:b/>
          <w:bCs/>
          <w:color w:val="212529"/>
          <w:sz w:val="20"/>
          <w:szCs w:val="20"/>
          <w:lang w:eastAsia="en-GB"/>
        </w:rPr>
        <w:t>When dinosaurs die: a guide to understanding death</w:t>
      </w:r>
      <w:r w:rsidRPr="00C53232">
        <w:rPr>
          <w:rFonts w:ascii="Century Gothic" w:eastAsia="Times New Roman" w:hAnsi="Century Gothic" w:cs="Segoe UI"/>
          <w:color w:val="212529"/>
          <w:sz w:val="20"/>
          <w:szCs w:val="20"/>
          <w:lang w:eastAsia="en-GB"/>
        </w:rPr>
        <w:t> (1996) by Laurie Krasny Brown and Marc Brown (Little, Brown books for young readers)</w:t>
      </w:r>
    </w:p>
    <w:p w:rsidR="00C53232" w:rsidRPr="00C53232" w:rsidRDefault="00C53232" w:rsidP="00C53232">
      <w:pPr>
        <w:shd w:val="clear" w:color="auto" w:fill="FFFFFF"/>
        <w:spacing w:after="100" w:afterAutospacing="1" w:line="240" w:lineRule="auto"/>
        <w:rPr>
          <w:rFonts w:ascii="Century Gothic" w:eastAsia="Times New Roman" w:hAnsi="Century Gothic" w:cs="Segoe UI"/>
          <w:color w:val="212529"/>
          <w:sz w:val="20"/>
          <w:szCs w:val="20"/>
          <w:lang w:eastAsia="en-GB"/>
        </w:rPr>
      </w:pPr>
      <w:r w:rsidRPr="00C53232">
        <w:rPr>
          <w:rFonts w:ascii="Century Gothic" w:eastAsia="Times New Roman" w:hAnsi="Century Gothic" w:cs="Segoe UI"/>
          <w:color w:val="212529"/>
          <w:sz w:val="20"/>
          <w:szCs w:val="20"/>
          <w:lang w:eastAsia="en-GB"/>
        </w:rPr>
        <w:t>A book which helps answer the questions children might have about death using simple language.</w:t>
      </w:r>
    </w:p>
    <w:p w:rsidR="00C53232" w:rsidRPr="00C53232" w:rsidRDefault="00C53232" w:rsidP="00C53232">
      <w:pPr>
        <w:shd w:val="clear" w:color="auto" w:fill="FFFFFF"/>
        <w:spacing w:after="100" w:afterAutospacing="1" w:line="240" w:lineRule="auto"/>
        <w:rPr>
          <w:rFonts w:ascii="Century Gothic" w:eastAsia="Times New Roman" w:hAnsi="Century Gothic" w:cs="Segoe UI"/>
          <w:color w:val="212529"/>
          <w:sz w:val="20"/>
          <w:szCs w:val="20"/>
          <w:lang w:eastAsia="en-GB"/>
        </w:rPr>
      </w:pPr>
      <w:r w:rsidRPr="00C53232">
        <w:rPr>
          <w:rFonts w:ascii="Century Gothic" w:eastAsia="Times New Roman" w:hAnsi="Century Gothic" w:cs="Segoe UI"/>
          <w:b/>
          <w:bCs/>
          <w:color w:val="212529"/>
          <w:sz w:val="20"/>
          <w:szCs w:val="20"/>
          <w:lang w:eastAsia="en-GB"/>
        </w:rPr>
        <w:t xml:space="preserve">Where are you </w:t>
      </w:r>
      <w:proofErr w:type="spellStart"/>
      <w:r w:rsidRPr="00C53232">
        <w:rPr>
          <w:rFonts w:ascii="Century Gothic" w:eastAsia="Times New Roman" w:hAnsi="Century Gothic" w:cs="Segoe UI"/>
          <w:b/>
          <w:bCs/>
          <w:color w:val="212529"/>
          <w:sz w:val="20"/>
          <w:szCs w:val="20"/>
          <w:lang w:eastAsia="en-GB"/>
        </w:rPr>
        <w:t>Lydie</w:t>
      </w:r>
      <w:proofErr w:type="spellEnd"/>
      <w:r w:rsidRPr="00C53232">
        <w:rPr>
          <w:rFonts w:ascii="Century Gothic" w:eastAsia="Times New Roman" w:hAnsi="Century Gothic" w:cs="Segoe UI"/>
          <w:b/>
          <w:bCs/>
          <w:color w:val="212529"/>
          <w:sz w:val="20"/>
          <w:szCs w:val="20"/>
          <w:lang w:eastAsia="en-GB"/>
        </w:rPr>
        <w:t>? </w:t>
      </w:r>
      <w:r w:rsidRPr="00C53232">
        <w:rPr>
          <w:rFonts w:ascii="Century Gothic" w:eastAsia="Times New Roman" w:hAnsi="Century Gothic" w:cs="Segoe UI"/>
          <w:color w:val="212529"/>
          <w:sz w:val="20"/>
          <w:szCs w:val="20"/>
          <w:lang w:eastAsia="en-GB"/>
        </w:rPr>
        <w:t xml:space="preserve">by Emma </w:t>
      </w:r>
      <w:proofErr w:type="spellStart"/>
      <w:r w:rsidRPr="00C53232">
        <w:rPr>
          <w:rFonts w:ascii="Century Gothic" w:eastAsia="Times New Roman" w:hAnsi="Century Gothic" w:cs="Segoe UI"/>
          <w:color w:val="212529"/>
          <w:sz w:val="20"/>
          <w:szCs w:val="20"/>
          <w:lang w:eastAsia="en-GB"/>
        </w:rPr>
        <w:t>Poore</w:t>
      </w:r>
      <w:proofErr w:type="spellEnd"/>
      <w:r w:rsidRPr="00C53232">
        <w:rPr>
          <w:rFonts w:ascii="Century Gothic" w:eastAsia="Times New Roman" w:hAnsi="Century Gothic" w:cs="Segoe UI"/>
          <w:color w:val="212529"/>
          <w:sz w:val="20"/>
          <w:szCs w:val="20"/>
          <w:lang w:eastAsia="en-GB"/>
        </w:rPr>
        <w:t xml:space="preserve">, 2019 (Emma </w:t>
      </w:r>
      <w:proofErr w:type="spellStart"/>
      <w:r w:rsidRPr="00C53232">
        <w:rPr>
          <w:rFonts w:ascii="Century Gothic" w:eastAsia="Times New Roman" w:hAnsi="Century Gothic" w:cs="Segoe UI"/>
          <w:color w:val="212529"/>
          <w:sz w:val="20"/>
          <w:szCs w:val="20"/>
          <w:lang w:eastAsia="en-GB"/>
        </w:rPr>
        <w:t>Poore</w:t>
      </w:r>
      <w:proofErr w:type="spellEnd"/>
      <w:r w:rsidRPr="00C53232">
        <w:rPr>
          <w:rFonts w:ascii="Century Gothic" w:eastAsia="Times New Roman" w:hAnsi="Century Gothic" w:cs="Segoe UI"/>
          <w:color w:val="212529"/>
          <w:sz w:val="20"/>
          <w:szCs w:val="20"/>
          <w:lang w:eastAsia="en-GB"/>
        </w:rPr>
        <w:t>)</w:t>
      </w:r>
    </w:p>
    <w:p w:rsidR="00C53232" w:rsidRPr="00C53232" w:rsidRDefault="00C53232" w:rsidP="00C53232">
      <w:pPr>
        <w:shd w:val="clear" w:color="auto" w:fill="FFFFFF"/>
        <w:spacing w:after="100" w:afterAutospacing="1" w:line="240" w:lineRule="auto"/>
        <w:rPr>
          <w:rFonts w:ascii="Century Gothic" w:eastAsia="Times New Roman" w:hAnsi="Century Gothic" w:cs="Segoe UI"/>
          <w:color w:val="212529"/>
          <w:sz w:val="20"/>
          <w:szCs w:val="20"/>
          <w:lang w:eastAsia="en-GB"/>
        </w:rPr>
      </w:pPr>
      <w:r w:rsidRPr="00C53232">
        <w:rPr>
          <w:rFonts w:ascii="Century Gothic" w:eastAsia="Times New Roman" w:hAnsi="Century Gothic" w:cs="Segoe UI"/>
          <w:color w:val="212529"/>
          <w:sz w:val="20"/>
          <w:szCs w:val="20"/>
          <w:lang w:eastAsia="en-GB"/>
        </w:rPr>
        <w:t>A picture book for children aged three to seven. It is a guide for young children and their parents to explore death and bereavement together. It can help to start difficult conversations or explore the questions that may come up after someone dies.</w:t>
      </w:r>
    </w:p>
    <w:p w:rsidR="00C53232" w:rsidRPr="00C53232" w:rsidRDefault="00C53232" w:rsidP="00C53232">
      <w:pPr>
        <w:shd w:val="clear" w:color="auto" w:fill="FFFFFF"/>
        <w:spacing w:after="100" w:afterAutospacing="1" w:line="240" w:lineRule="auto"/>
        <w:rPr>
          <w:rFonts w:ascii="Century Gothic" w:eastAsia="Times New Roman" w:hAnsi="Century Gothic" w:cs="Segoe UI"/>
          <w:color w:val="212529"/>
          <w:sz w:val="20"/>
          <w:szCs w:val="20"/>
          <w:lang w:eastAsia="en-GB"/>
        </w:rPr>
      </w:pPr>
      <w:hyperlink r:id="rId4" w:anchor="top" w:history="1">
        <w:r w:rsidRPr="00C53232">
          <w:rPr>
            <w:rFonts w:ascii="Century Gothic" w:eastAsia="Times New Roman" w:hAnsi="Century Gothic" w:cs="Segoe UI"/>
            <w:color w:val="004EB2"/>
            <w:sz w:val="20"/>
            <w:szCs w:val="20"/>
            <w:lang w:eastAsia="en-GB"/>
          </w:rPr>
          <w:t>back to top</w:t>
        </w:r>
      </w:hyperlink>
    </w:p>
    <w:p w:rsidR="00C53232" w:rsidRPr="00C53232" w:rsidRDefault="00C53232" w:rsidP="00C53232">
      <w:pPr>
        <w:shd w:val="clear" w:color="auto" w:fill="FFFFFF"/>
        <w:spacing w:after="100" w:afterAutospacing="1" w:line="240" w:lineRule="auto"/>
        <w:outlineLvl w:val="1"/>
        <w:rPr>
          <w:rFonts w:ascii="Century Gothic" w:eastAsia="Times New Roman" w:hAnsi="Century Gothic" w:cs="Arial"/>
          <w:b/>
          <w:bCs/>
          <w:color w:val="004EB2"/>
          <w:sz w:val="20"/>
          <w:szCs w:val="20"/>
          <w:lang w:eastAsia="en-GB"/>
        </w:rPr>
      </w:pPr>
      <w:r w:rsidRPr="00C53232">
        <w:rPr>
          <w:rFonts w:ascii="Century Gothic" w:eastAsia="Times New Roman" w:hAnsi="Century Gothic" w:cs="Arial"/>
          <w:b/>
          <w:bCs/>
          <w:color w:val="004EB2"/>
          <w:sz w:val="20"/>
          <w:szCs w:val="20"/>
          <w:lang w:eastAsia="en-GB"/>
        </w:rPr>
        <w:t>Books for adults (about children)</w:t>
      </w:r>
    </w:p>
    <w:p w:rsidR="00C53232" w:rsidRPr="00C53232" w:rsidRDefault="00C53232" w:rsidP="00C53232">
      <w:pPr>
        <w:shd w:val="clear" w:color="auto" w:fill="FFFFFF"/>
        <w:spacing w:after="100" w:afterAutospacing="1" w:line="240" w:lineRule="auto"/>
        <w:rPr>
          <w:rFonts w:ascii="Century Gothic" w:eastAsia="Times New Roman" w:hAnsi="Century Gothic" w:cs="Segoe UI"/>
          <w:color w:val="212529"/>
          <w:sz w:val="20"/>
          <w:szCs w:val="20"/>
          <w:lang w:eastAsia="en-GB"/>
        </w:rPr>
      </w:pPr>
      <w:r w:rsidRPr="00C53232">
        <w:rPr>
          <w:rFonts w:ascii="Century Gothic" w:eastAsia="Times New Roman" w:hAnsi="Century Gothic" w:cs="Segoe UI"/>
          <w:b/>
          <w:bCs/>
          <w:color w:val="212529"/>
          <w:sz w:val="20"/>
          <w:szCs w:val="20"/>
          <w:lang w:eastAsia="en-GB"/>
        </w:rPr>
        <w:t>As big as it gets: supporting a child when a parent is seriously ill </w:t>
      </w:r>
      <w:r w:rsidRPr="00C53232">
        <w:rPr>
          <w:rFonts w:ascii="Century Gothic" w:eastAsia="Times New Roman" w:hAnsi="Century Gothic" w:cs="Segoe UI"/>
          <w:color w:val="212529"/>
          <w:sz w:val="20"/>
          <w:szCs w:val="20"/>
          <w:lang w:eastAsia="en-GB"/>
        </w:rPr>
        <w:t>(1997) by Julie A. Stokes (Winston’s Wish)</w:t>
      </w:r>
    </w:p>
    <w:p w:rsidR="00C53232" w:rsidRPr="00C53232" w:rsidRDefault="00C53232" w:rsidP="00C53232">
      <w:pPr>
        <w:shd w:val="clear" w:color="auto" w:fill="FFFFFF"/>
        <w:spacing w:after="100" w:afterAutospacing="1" w:line="240" w:lineRule="auto"/>
        <w:rPr>
          <w:rFonts w:ascii="Century Gothic" w:eastAsia="Times New Roman" w:hAnsi="Century Gothic" w:cs="Segoe UI"/>
          <w:color w:val="212529"/>
          <w:sz w:val="20"/>
          <w:szCs w:val="20"/>
          <w:lang w:eastAsia="en-GB"/>
        </w:rPr>
      </w:pPr>
      <w:r w:rsidRPr="00C53232">
        <w:rPr>
          <w:rFonts w:ascii="Century Gothic" w:eastAsia="Times New Roman" w:hAnsi="Century Gothic" w:cs="Segoe UI"/>
          <w:color w:val="212529"/>
          <w:sz w:val="20"/>
          <w:szCs w:val="20"/>
          <w:lang w:eastAsia="en-GB"/>
        </w:rPr>
        <w:t>Provides a range of ideas for parents and carers so that they feel able to involve their children in what is happening. The book also includes some suggestions about what parents might say to children and how to offer support.</w:t>
      </w:r>
    </w:p>
    <w:p w:rsidR="00C53232" w:rsidRPr="00C53232" w:rsidRDefault="00C53232" w:rsidP="00C53232">
      <w:pPr>
        <w:shd w:val="clear" w:color="auto" w:fill="FFFFFF"/>
        <w:spacing w:after="100" w:afterAutospacing="1" w:line="240" w:lineRule="auto"/>
        <w:rPr>
          <w:rFonts w:ascii="Century Gothic" w:eastAsia="Times New Roman" w:hAnsi="Century Gothic" w:cs="Segoe UI"/>
          <w:color w:val="212529"/>
          <w:sz w:val="20"/>
          <w:szCs w:val="20"/>
          <w:lang w:eastAsia="en-GB"/>
        </w:rPr>
      </w:pPr>
      <w:r w:rsidRPr="00C53232">
        <w:rPr>
          <w:rFonts w:ascii="Century Gothic" w:eastAsia="Times New Roman" w:hAnsi="Century Gothic" w:cs="Segoe UI"/>
          <w:b/>
          <w:bCs/>
          <w:color w:val="212529"/>
          <w:sz w:val="20"/>
          <w:szCs w:val="20"/>
          <w:lang w:eastAsia="en-GB"/>
        </w:rPr>
        <w:t>A child’s grief: supporting a child when someone in their family has died </w:t>
      </w:r>
      <w:r w:rsidRPr="00C53232">
        <w:rPr>
          <w:rFonts w:ascii="Century Gothic" w:eastAsia="Times New Roman" w:hAnsi="Century Gothic" w:cs="Segoe UI"/>
          <w:color w:val="212529"/>
          <w:sz w:val="20"/>
          <w:szCs w:val="20"/>
          <w:lang w:eastAsia="en-GB"/>
        </w:rPr>
        <w:t>(2009) by Di Stubbs (Winston’s Wish)</w:t>
      </w:r>
    </w:p>
    <w:p w:rsidR="00C53232" w:rsidRPr="00C53232" w:rsidRDefault="00C53232" w:rsidP="00C53232">
      <w:pPr>
        <w:shd w:val="clear" w:color="auto" w:fill="FFFFFF"/>
        <w:spacing w:after="100" w:afterAutospacing="1" w:line="240" w:lineRule="auto"/>
        <w:rPr>
          <w:rFonts w:ascii="Century Gothic" w:eastAsia="Times New Roman" w:hAnsi="Century Gothic" w:cs="Segoe UI"/>
          <w:color w:val="212529"/>
          <w:sz w:val="20"/>
          <w:szCs w:val="20"/>
          <w:lang w:eastAsia="en-GB"/>
        </w:rPr>
      </w:pPr>
      <w:r w:rsidRPr="00C53232">
        <w:rPr>
          <w:rFonts w:ascii="Century Gothic" w:eastAsia="Times New Roman" w:hAnsi="Century Gothic" w:cs="Segoe UI"/>
          <w:color w:val="212529"/>
          <w:sz w:val="20"/>
          <w:szCs w:val="20"/>
          <w:lang w:eastAsia="en-GB"/>
        </w:rPr>
        <w:t>This book covers a variety of issues that may affect a child when a person close to them dies, both immediately and in the longer term. It also has practical suggestions and ideas for activities to do together.</w:t>
      </w:r>
    </w:p>
    <w:p w:rsidR="00C53232" w:rsidRDefault="00C53232" w:rsidP="00C53232">
      <w:pPr>
        <w:shd w:val="clear" w:color="auto" w:fill="FFFFFF"/>
        <w:spacing w:after="100" w:afterAutospacing="1" w:line="240" w:lineRule="auto"/>
        <w:rPr>
          <w:rFonts w:ascii="Century Gothic" w:eastAsia="Times New Roman" w:hAnsi="Century Gothic" w:cs="Segoe UI"/>
          <w:b/>
          <w:bCs/>
          <w:color w:val="212529"/>
          <w:sz w:val="20"/>
          <w:szCs w:val="20"/>
          <w:lang w:eastAsia="en-GB"/>
        </w:rPr>
      </w:pPr>
    </w:p>
    <w:p w:rsidR="00C53232" w:rsidRPr="00C53232" w:rsidRDefault="00C53232" w:rsidP="00C53232">
      <w:pPr>
        <w:shd w:val="clear" w:color="auto" w:fill="FFFFFF"/>
        <w:spacing w:after="100" w:afterAutospacing="1" w:line="240" w:lineRule="auto"/>
        <w:rPr>
          <w:rFonts w:ascii="Century Gothic" w:eastAsia="Times New Roman" w:hAnsi="Century Gothic" w:cs="Segoe UI"/>
          <w:color w:val="212529"/>
          <w:sz w:val="20"/>
          <w:szCs w:val="20"/>
          <w:lang w:eastAsia="en-GB"/>
        </w:rPr>
      </w:pPr>
      <w:r w:rsidRPr="00C53232">
        <w:rPr>
          <w:rFonts w:ascii="Century Gothic" w:eastAsia="Times New Roman" w:hAnsi="Century Gothic" w:cs="Segoe UI"/>
          <w:b/>
          <w:bCs/>
          <w:color w:val="212529"/>
          <w:sz w:val="20"/>
          <w:szCs w:val="20"/>
          <w:lang w:eastAsia="en-GB"/>
        </w:rPr>
        <w:lastRenderedPageBreak/>
        <w:t>Healing children’s grief: surviving a parent’s death from cancer</w:t>
      </w:r>
      <w:r w:rsidRPr="00C53232">
        <w:rPr>
          <w:rFonts w:ascii="Century Gothic" w:eastAsia="Times New Roman" w:hAnsi="Century Gothic" w:cs="Segoe UI"/>
          <w:color w:val="212529"/>
          <w:sz w:val="20"/>
          <w:szCs w:val="20"/>
          <w:lang w:eastAsia="en-GB"/>
        </w:rPr>
        <w:t> by Grace H Christ (2000) (Oxford University Inc)</w:t>
      </w:r>
    </w:p>
    <w:p w:rsidR="00C53232" w:rsidRPr="00C53232" w:rsidRDefault="00C53232" w:rsidP="00C53232">
      <w:pPr>
        <w:shd w:val="clear" w:color="auto" w:fill="FFFFFF"/>
        <w:spacing w:after="100" w:afterAutospacing="1" w:line="240" w:lineRule="auto"/>
        <w:rPr>
          <w:rFonts w:ascii="Century Gothic" w:eastAsia="Times New Roman" w:hAnsi="Century Gothic" w:cs="Segoe UI"/>
          <w:color w:val="212529"/>
          <w:sz w:val="20"/>
          <w:szCs w:val="20"/>
          <w:lang w:eastAsia="en-GB"/>
        </w:rPr>
      </w:pPr>
      <w:r w:rsidRPr="00C53232">
        <w:rPr>
          <w:rFonts w:ascii="Century Gothic" w:eastAsia="Times New Roman" w:hAnsi="Century Gothic" w:cs="Segoe UI"/>
          <w:color w:val="212529"/>
          <w:sz w:val="20"/>
          <w:szCs w:val="20"/>
          <w:lang w:eastAsia="en-GB"/>
        </w:rPr>
        <w:t>This book will help adults better understand how children process grief. The author uses academic research methods to study the mourning process in different age groups, including their changing interactions with family and friends and their support needs.</w:t>
      </w:r>
    </w:p>
    <w:p w:rsidR="00C53232" w:rsidRPr="00C53232" w:rsidRDefault="00C53232" w:rsidP="00C53232">
      <w:pPr>
        <w:shd w:val="clear" w:color="auto" w:fill="FFFFFF"/>
        <w:spacing w:after="100" w:afterAutospacing="1" w:line="240" w:lineRule="auto"/>
        <w:rPr>
          <w:rFonts w:ascii="Century Gothic" w:eastAsia="Times New Roman" w:hAnsi="Century Gothic" w:cs="Segoe UI"/>
          <w:color w:val="212529"/>
          <w:sz w:val="20"/>
          <w:szCs w:val="20"/>
          <w:lang w:eastAsia="en-GB"/>
        </w:rPr>
      </w:pPr>
      <w:r w:rsidRPr="00C53232">
        <w:rPr>
          <w:rFonts w:ascii="Century Gothic" w:eastAsia="Times New Roman" w:hAnsi="Century Gothic" w:cs="Segoe UI"/>
          <w:b/>
          <w:bCs/>
          <w:color w:val="212529"/>
          <w:sz w:val="20"/>
          <w:szCs w:val="20"/>
          <w:lang w:eastAsia="en-GB"/>
        </w:rPr>
        <w:t>Grief in children: a handbook for adults</w:t>
      </w:r>
      <w:r w:rsidRPr="00C53232">
        <w:rPr>
          <w:rFonts w:ascii="Century Gothic" w:eastAsia="Times New Roman" w:hAnsi="Century Gothic" w:cs="Segoe UI"/>
          <w:color w:val="212529"/>
          <w:sz w:val="20"/>
          <w:szCs w:val="20"/>
          <w:lang w:eastAsia="en-GB"/>
        </w:rPr>
        <w:t xml:space="preserve"> by </w:t>
      </w:r>
      <w:proofErr w:type="spellStart"/>
      <w:r w:rsidRPr="00C53232">
        <w:rPr>
          <w:rFonts w:ascii="Century Gothic" w:eastAsia="Times New Roman" w:hAnsi="Century Gothic" w:cs="Segoe UI"/>
          <w:color w:val="212529"/>
          <w:sz w:val="20"/>
          <w:szCs w:val="20"/>
          <w:lang w:eastAsia="en-GB"/>
        </w:rPr>
        <w:t>Atle</w:t>
      </w:r>
      <w:proofErr w:type="spellEnd"/>
      <w:r w:rsidRPr="00C53232">
        <w:rPr>
          <w:rFonts w:ascii="Century Gothic" w:eastAsia="Times New Roman" w:hAnsi="Century Gothic" w:cs="Segoe UI"/>
          <w:color w:val="212529"/>
          <w:sz w:val="20"/>
          <w:szCs w:val="20"/>
          <w:lang w:eastAsia="en-GB"/>
        </w:rPr>
        <w:t xml:space="preserve"> </w:t>
      </w:r>
      <w:proofErr w:type="spellStart"/>
      <w:r w:rsidRPr="00C53232">
        <w:rPr>
          <w:rFonts w:ascii="Century Gothic" w:eastAsia="Times New Roman" w:hAnsi="Century Gothic" w:cs="Segoe UI"/>
          <w:color w:val="212529"/>
          <w:sz w:val="20"/>
          <w:szCs w:val="20"/>
          <w:lang w:eastAsia="en-GB"/>
        </w:rPr>
        <w:t>Dyregrov</w:t>
      </w:r>
      <w:proofErr w:type="spellEnd"/>
      <w:r w:rsidRPr="00C53232">
        <w:rPr>
          <w:rFonts w:ascii="Century Gothic" w:eastAsia="Times New Roman" w:hAnsi="Century Gothic" w:cs="Segoe UI"/>
          <w:color w:val="212529"/>
          <w:sz w:val="20"/>
          <w:szCs w:val="20"/>
          <w:lang w:eastAsia="en-GB"/>
        </w:rPr>
        <w:t xml:space="preserve"> (1991) (Jessica Kingsley Publishers)</w:t>
      </w:r>
    </w:p>
    <w:p w:rsidR="00C53232" w:rsidRPr="00C53232" w:rsidRDefault="00C53232" w:rsidP="00C53232">
      <w:pPr>
        <w:shd w:val="clear" w:color="auto" w:fill="FFFFFF"/>
        <w:spacing w:after="100" w:afterAutospacing="1" w:line="240" w:lineRule="auto"/>
        <w:rPr>
          <w:rFonts w:ascii="Century Gothic" w:eastAsia="Times New Roman" w:hAnsi="Century Gothic" w:cs="Segoe UI"/>
          <w:color w:val="212529"/>
          <w:sz w:val="20"/>
          <w:szCs w:val="20"/>
          <w:lang w:eastAsia="en-GB"/>
        </w:rPr>
      </w:pPr>
      <w:r w:rsidRPr="00C53232">
        <w:rPr>
          <w:rFonts w:ascii="Century Gothic" w:eastAsia="Times New Roman" w:hAnsi="Century Gothic" w:cs="Segoe UI"/>
          <w:color w:val="212529"/>
          <w:sz w:val="20"/>
          <w:szCs w:val="20"/>
          <w:lang w:eastAsia="en-GB"/>
        </w:rPr>
        <w:t>Similar to the previous book, this helps adults understand the different physical and psychological reactions in children when someone dies.</w:t>
      </w:r>
    </w:p>
    <w:p w:rsidR="00C53232" w:rsidRPr="00C53232" w:rsidRDefault="00C53232" w:rsidP="00C53232">
      <w:pPr>
        <w:shd w:val="clear" w:color="auto" w:fill="FFFFFF"/>
        <w:spacing w:after="100" w:afterAutospacing="1" w:line="240" w:lineRule="auto"/>
        <w:rPr>
          <w:rFonts w:ascii="Century Gothic" w:eastAsia="Times New Roman" w:hAnsi="Century Gothic" w:cs="Segoe UI"/>
          <w:color w:val="212529"/>
          <w:sz w:val="20"/>
          <w:szCs w:val="20"/>
          <w:lang w:eastAsia="en-GB"/>
        </w:rPr>
      </w:pPr>
      <w:r w:rsidRPr="00C53232">
        <w:rPr>
          <w:rFonts w:ascii="Century Gothic" w:eastAsia="Times New Roman" w:hAnsi="Century Gothic" w:cs="Segoe UI"/>
          <w:b/>
          <w:bCs/>
          <w:color w:val="212529"/>
          <w:sz w:val="20"/>
          <w:szCs w:val="20"/>
          <w:lang w:eastAsia="en-GB"/>
        </w:rPr>
        <w:t>Never too young to know: death in children’s lives</w:t>
      </w:r>
      <w:r w:rsidRPr="00C53232">
        <w:rPr>
          <w:rFonts w:ascii="Century Gothic" w:eastAsia="Times New Roman" w:hAnsi="Century Gothic" w:cs="Segoe UI"/>
          <w:color w:val="212529"/>
          <w:sz w:val="20"/>
          <w:szCs w:val="20"/>
          <w:lang w:eastAsia="en-GB"/>
        </w:rPr>
        <w:t> by Phyllis Silverman (1999) (Oxford University, Press Inc)</w:t>
      </w:r>
    </w:p>
    <w:p w:rsidR="00C53232" w:rsidRPr="00C53232" w:rsidRDefault="00C53232" w:rsidP="00C53232">
      <w:pPr>
        <w:shd w:val="clear" w:color="auto" w:fill="FFFFFF"/>
        <w:spacing w:after="100" w:afterAutospacing="1" w:line="240" w:lineRule="auto"/>
        <w:rPr>
          <w:rFonts w:ascii="Century Gothic" w:eastAsia="Times New Roman" w:hAnsi="Century Gothic" w:cs="Segoe UI"/>
          <w:color w:val="212529"/>
          <w:sz w:val="20"/>
          <w:szCs w:val="20"/>
          <w:lang w:eastAsia="en-GB"/>
        </w:rPr>
      </w:pPr>
      <w:r w:rsidRPr="00C53232">
        <w:rPr>
          <w:rFonts w:ascii="Century Gothic" w:eastAsia="Times New Roman" w:hAnsi="Century Gothic" w:cs="Segoe UI"/>
          <w:color w:val="212529"/>
          <w:sz w:val="20"/>
          <w:szCs w:val="20"/>
          <w:lang w:eastAsia="en-GB"/>
        </w:rPr>
        <w:t>Silverman’s book includes children’s stories of how they’ve coped with death, but is intended for an adult audience.</w:t>
      </w:r>
    </w:p>
    <w:p w:rsidR="00C53232" w:rsidRPr="00C53232" w:rsidRDefault="00836DD6" w:rsidP="00C53232">
      <w:pPr>
        <w:rPr>
          <w:rFonts w:ascii="Century Gothic" w:hAnsi="Century Gothic"/>
          <w:sz w:val="20"/>
          <w:szCs w:val="20"/>
        </w:rPr>
      </w:pPr>
      <w:r w:rsidRPr="00C53232">
        <w:rPr>
          <w:rStyle w:val="Strong"/>
          <w:rFonts w:ascii="Century Gothic" w:hAnsi="Century Gothic" w:cs="Segoe UI"/>
          <w:color w:val="212529"/>
          <w:sz w:val="20"/>
          <w:szCs w:val="20"/>
          <w:shd w:val="clear" w:color="auto" w:fill="FFFFFF"/>
        </w:rPr>
        <w:t>When someone has a very serious illness: children can learn to cope with loss and change </w:t>
      </w:r>
      <w:r w:rsidRPr="00C53232">
        <w:rPr>
          <w:rFonts w:ascii="Century Gothic" w:hAnsi="Century Gothic" w:cs="Segoe UI"/>
          <w:color w:val="212529"/>
          <w:sz w:val="20"/>
          <w:szCs w:val="20"/>
          <w:shd w:val="clear" w:color="auto" w:fill="FFFFFF"/>
        </w:rPr>
        <w:t xml:space="preserve">(1991) by Marge Heegaard (Woodland </w:t>
      </w:r>
      <w:proofErr w:type="gramStart"/>
      <w:r w:rsidRPr="00C53232">
        <w:rPr>
          <w:rFonts w:ascii="Century Gothic" w:hAnsi="Century Gothic" w:cs="Segoe UI"/>
          <w:color w:val="212529"/>
          <w:sz w:val="20"/>
          <w:szCs w:val="20"/>
          <w:shd w:val="clear" w:color="auto" w:fill="FFFFFF"/>
        </w:rPr>
        <w:t>Press)</w:t>
      </w:r>
      <w:r w:rsidRPr="00C53232">
        <w:rPr>
          <w:rFonts w:ascii="Century Gothic" w:hAnsi="Century Gothic"/>
          <w:sz w:val="20"/>
          <w:szCs w:val="20"/>
        </w:rPr>
        <w:t>A</w:t>
      </w:r>
      <w:proofErr w:type="gramEnd"/>
      <w:r w:rsidRPr="00C53232">
        <w:rPr>
          <w:rFonts w:ascii="Century Gothic" w:hAnsi="Century Gothic"/>
          <w:sz w:val="20"/>
          <w:szCs w:val="20"/>
        </w:rPr>
        <w:t xml:space="preserve"> book that was created to help children understand the changes when someone in their family has a serious illness. Each section of text has</w:t>
      </w:r>
    </w:p>
    <w:p w:rsidR="00836DD6" w:rsidRDefault="00836DD6" w:rsidP="00836DD6">
      <w:r>
        <w:t>A picture book for children aged three to seven. It is a guide for young children and their parents to explore death and bereavement together. It can help to start difficult conversations or explore the questions that may come up after someone dies.</w:t>
      </w:r>
    </w:p>
    <w:p w:rsidR="00836DD6" w:rsidRDefault="00836DD6" w:rsidP="00836DD6"/>
    <w:p w:rsidR="00C53232" w:rsidRDefault="00C53232">
      <w:r>
        <w:rPr>
          <w:noProof/>
        </w:rPr>
        <mc:AlternateContent>
          <mc:Choice Requires="wps">
            <w:drawing>
              <wp:anchor distT="45720" distB="45720" distL="114300" distR="114300" simplePos="0" relativeHeight="251663360" behindDoc="0" locked="0" layoutInCell="1" allowOverlap="1">
                <wp:simplePos x="0" y="0"/>
                <wp:positionH relativeFrom="margin">
                  <wp:posOffset>1092200</wp:posOffset>
                </wp:positionH>
                <wp:positionV relativeFrom="paragraph">
                  <wp:posOffset>12700</wp:posOffset>
                </wp:positionV>
                <wp:extent cx="4292600" cy="1404620"/>
                <wp:effectExtent l="0" t="0" r="127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1404620"/>
                        </a:xfrm>
                        <a:prstGeom prst="rect">
                          <a:avLst/>
                        </a:prstGeom>
                        <a:solidFill>
                          <a:srgbClr val="FFFFFF"/>
                        </a:solidFill>
                        <a:ln w="9525">
                          <a:solidFill>
                            <a:srgbClr val="000000"/>
                          </a:solidFill>
                          <a:miter lim="800000"/>
                          <a:headEnd/>
                          <a:tailEnd/>
                        </a:ln>
                      </wps:spPr>
                      <wps:txbx>
                        <w:txbxContent>
                          <w:p w:rsidR="00836DD6" w:rsidRPr="00836DD6" w:rsidRDefault="00836DD6">
                            <w:pPr>
                              <w:rPr>
                                <w:b/>
                                <w:sz w:val="32"/>
                                <w:szCs w:val="32"/>
                              </w:rPr>
                            </w:pPr>
                            <w:r w:rsidRPr="00836DD6">
                              <w:rPr>
                                <w:b/>
                                <w:sz w:val="32"/>
                                <w:szCs w:val="32"/>
                              </w:rPr>
                              <w:t>Guardian – top selling books on grief and loss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6pt;margin-top:1pt;width:338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">
                <v:textbox style="mso-fit-shape-to-text:t">
                  <w:txbxContent>
                    <w:p w:rsidR="00836DD6" w:rsidRPr="00836DD6" w:rsidRDefault="00836DD6">
                      <w:pPr>
                        <w:rPr>
                          <w:b/>
                          <w:sz w:val="32"/>
                          <w:szCs w:val="32"/>
                        </w:rPr>
                      </w:pPr>
                      <w:r w:rsidRPr="00836DD6">
                        <w:rPr>
                          <w:b/>
                          <w:sz w:val="32"/>
                          <w:szCs w:val="32"/>
                        </w:rPr>
                        <w:t>Guardian – top selling books on grief and loss</w:t>
                      </w:r>
                    </w:p>
                  </w:txbxContent>
                </v:textbox>
                <w10:wrap type="square" anchorx="margin"/>
              </v:shape>
            </w:pict>
          </mc:Fallback>
        </mc:AlternateContent>
      </w:r>
    </w:p>
    <w:p w:rsidR="00C53232" w:rsidRDefault="00C53232"/>
    <w:p w:rsidR="00127661" w:rsidRDefault="00127661"/>
    <w:tbl>
      <w:tblPr>
        <w:tblStyle w:val="TableGrid"/>
        <w:tblW w:w="0" w:type="auto"/>
        <w:tblLook w:val="04A0" w:firstRow="1" w:lastRow="0" w:firstColumn="1" w:lastColumn="0" w:noHBand="0" w:noVBand="1"/>
      </w:tblPr>
      <w:tblGrid>
        <w:gridCol w:w="9016"/>
      </w:tblGrid>
      <w:tr w:rsidR="00C53232" w:rsidTr="00C53232">
        <w:tc>
          <w:tcPr>
            <w:tcW w:w="9016" w:type="dxa"/>
          </w:tcPr>
          <w:p w:rsidR="00C53232" w:rsidRDefault="00C53232">
            <w:r>
              <w:rPr>
                <w:noProof/>
              </w:rPr>
              <w:drawing>
                <wp:anchor distT="0" distB="0" distL="114300" distR="114300" simplePos="0" relativeHeight="251667456" behindDoc="1" locked="0" layoutInCell="1" allowOverlap="1" wp14:anchorId="78D4CFD7">
                  <wp:simplePos x="0" y="0"/>
                  <wp:positionH relativeFrom="column">
                    <wp:posOffset>2508250</wp:posOffset>
                  </wp:positionH>
                  <wp:positionV relativeFrom="paragraph">
                    <wp:posOffset>0</wp:posOffset>
                  </wp:positionV>
                  <wp:extent cx="2575560" cy="2493010"/>
                  <wp:effectExtent l="0" t="0" r="0" b="2540"/>
                  <wp:wrapTight wrapText="bothSides">
                    <wp:wrapPolygon edited="0">
                      <wp:start x="0" y="0"/>
                      <wp:lineTo x="0" y="21457"/>
                      <wp:lineTo x="21408" y="21457"/>
                      <wp:lineTo x="2140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75560" cy="24930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5E6D731B">
                  <wp:simplePos x="0" y="0"/>
                  <wp:positionH relativeFrom="column">
                    <wp:posOffset>-65405</wp:posOffset>
                  </wp:positionH>
                  <wp:positionV relativeFrom="paragraph">
                    <wp:posOffset>0</wp:posOffset>
                  </wp:positionV>
                  <wp:extent cx="2007870" cy="2386965"/>
                  <wp:effectExtent l="0" t="0" r="0" b="0"/>
                  <wp:wrapTight wrapText="bothSides">
                    <wp:wrapPolygon edited="0">
                      <wp:start x="0" y="0"/>
                      <wp:lineTo x="0" y="21376"/>
                      <wp:lineTo x="21313" y="21376"/>
                      <wp:lineTo x="2131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07870" cy="2386965"/>
                          </a:xfrm>
                          <a:prstGeom prst="rect">
                            <a:avLst/>
                          </a:prstGeom>
                          <a:noFill/>
                        </pic:spPr>
                      </pic:pic>
                    </a:graphicData>
                  </a:graphic>
                  <wp14:sizeRelH relativeFrom="page">
                    <wp14:pctWidth>0</wp14:pctWidth>
                  </wp14:sizeRelH>
                  <wp14:sizeRelV relativeFrom="page">
                    <wp14:pctHeight>0</wp14:pctHeight>
                  </wp14:sizeRelV>
                </wp:anchor>
              </w:drawing>
            </w:r>
          </w:p>
          <w:p w:rsidR="00C53232" w:rsidRDefault="00C53232"/>
          <w:p w:rsidR="00C53232" w:rsidRDefault="00C53232"/>
          <w:p w:rsidR="00C53232" w:rsidRDefault="00C53232"/>
          <w:p w:rsidR="00C53232" w:rsidRDefault="00C53232"/>
          <w:p w:rsidR="00C53232" w:rsidRDefault="00C53232"/>
          <w:p w:rsidR="00C53232" w:rsidRDefault="00C53232"/>
          <w:p w:rsidR="00C53232" w:rsidRDefault="00C53232"/>
          <w:p w:rsidR="00C53232" w:rsidRDefault="00C53232"/>
        </w:tc>
      </w:tr>
      <w:tr w:rsidR="00C53232" w:rsidTr="00C53232">
        <w:tc>
          <w:tcPr>
            <w:tcW w:w="9016" w:type="dxa"/>
          </w:tcPr>
          <w:p w:rsidR="00C53232" w:rsidRDefault="00C53232"/>
          <w:p w:rsidR="00C53232" w:rsidRDefault="00C53232"/>
          <w:p w:rsidR="00C53232" w:rsidRDefault="00C53232">
            <w:r>
              <w:rPr>
                <w:noProof/>
              </w:rPr>
              <w:lastRenderedPageBreak/>
              <w:drawing>
                <wp:anchor distT="0" distB="0" distL="114300" distR="114300" simplePos="0" relativeHeight="251660288" behindDoc="1" locked="0" layoutInCell="1" allowOverlap="1" wp14:anchorId="3B008A3B">
                  <wp:simplePos x="0" y="0"/>
                  <wp:positionH relativeFrom="margin">
                    <wp:posOffset>3027045</wp:posOffset>
                  </wp:positionH>
                  <wp:positionV relativeFrom="paragraph">
                    <wp:posOffset>141605</wp:posOffset>
                  </wp:positionV>
                  <wp:extent cx="2238375" cy="2251710"/>
                  <wp:effectExtent l="0" t="0" r="9525" b="0"/>
                  <wp:wrapTight wrapText="bothSides">
                    <wp:wrapPolygon edited="0">
                      <wp:start x="0" y="0"/>
                      <wp:lineTo x="0" y="21381"/>
                      <wp:lineTo x="21508" y="21381"/>
                      <wp:lineTo x="2150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8375" cy="22517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A082A5E" wp14:editId="664E36A2">
                  <wp:extent cx="2245491" cy="1955165"/>
                  <wp:effectExtent l="0" t="0" r="254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8166" cy="1957494"/>
                          </a:xfrm>
                          <a:prstGeom prst="rect">
                            <a:avLst/>
                          </a:prstGeom>
                          <a:noFill/>
                        </pic:spPr>
                      </pic:pic>
                    </a:graphicData>
                  </a:graphic>
                </wp:inline>
              </w:drawing>
            </w:r>
          </w:p>
          <w:p w:rsidR="00C53232" w:rsidRDefault="00C53232"/>
          <w:p w:rsidR="00C53232" w:rsidRDefault="00C53232"/>
          <w:p w:rsidR="00C53232" w:rsidRDefault="00C53232"/>
          <w:p w:rsidR="00C53232" w:rsidRDefault="00C53232"/>
          <w:p w:rsidR="00C53232" w:rsidRDefault="00C53232"/>
        </w:tc>
      </w:tr>
      <w:tr w:rsidR="00C53232" w:rsidTr="00C53232">
        <w:tc>
          <w:tcPr>
            <w:tcW w:w="9016" w:type="dxa"/>
          </w:tcPr>
          <w:p w:rsidR="00C53232" w:rsidRDefault="00C53232"/>
          <w:p w:rsidR="00C53232" w:rsidRDefault="00C53232"/>
          <w:p w:rsidR="00C53232" w:rsidRDefault="00C53232">
            <w:r>
              <w:rPr>
                <w:noProof/>
              </w:rPr>
              <w:drawing>
                <wp:anchor distT="0" distB="0" distL="114300" distR="114300" simplePos="0" relativeHeight="251670528" behindDoc="1" locked="0" layoutInCell="1" allowOverlap="1" wp14:anchorId="696DF560">
                  <wp:simplePos x="0" y="0"/>
                  <wp:positionH relativeFrom="margin">
                    <wp:posOffset>2719705</wp:posOffset>
                  </wp:positionH>
                  <wp:positionV relativeFrom="paragraph">
                    <wp:posOffset>48895</wp:posOffset>
                  </wp:positionV>
                  <wp:extent cx="2681605" cy="2187575"/>
                  <wp:effectExtent l="0" t="0" r="4445" b="3175"/>
                  <wp:wrapTight wrapText="bothSides">
                    <wp:wrapPolygon edited="0">
                      <wp:start x="0" y="0"/>
                      <wp:lineTo x="0" y="21443"/>
                      <wp:lineTo x="21482" y="21443"/>
                      <wp:lineTo x="2148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1605" cy="2187575"/>
                          </a:xfrm>
                          <a:prstGeom prst="rect">
                            <a:avLst/>
                          </a:prstGeom>
                          <a:noFill/>
                        </pic:spPr>
                      </pic:pic>
                    </a:graphicData>
                  </a:graphic>
                  <wp14:sizeRelH relativeFrom="page">
                    <wp14:pctWidth>0</wp14:pctWidth>
                  </wp14:sizeRelH>
                  <wp14:sizeRelV relativeFrom="page">
                    <wp14:pctHeight>0</wp14:pctHeight>
                  </wp14:sizeRelV>
                </wp:anchor>
              </w:drawing>
            </w:r>
          </w:p>
          <w:p w:rsidR="00C53232" w:rsidRDefault="00C53232">
            <w:r>
              <w:rPr>
                <w:noProof/>
              </w:rPr>
              <w:drawing>
                <wp:anchor distT="0" distB="0" distL="114300" distR="114300" simplePos="0" relativeHeight="251669504" behindDoc="1" locked="0" layoutInCell="1" allowOverlap="1" wp14:anchorId="2A673847">
                  <wp:simplePos x="0" y="0"/>
                  <wp:positionH relativeFrom="column">
                    <wp:posOffset>-65405</wp:posOffset>
                  </wp:positionH>
                  <wp:positionV relativeFrom="paragraph">
                    <wp:posOffset>26670</wp:posOffset>
                  </wp:positionV>
                  <wp:extent cx="2152015" cy="2265680"/>
                  <wp:effectExtent l="0" t="0" r="635" b="1270"/>
                  <wp:wrapTight wrapText="bothSides">
                    <wp:wrapPolygon edited="0">
                      <wp:start x="0" y="0"/>
                      <wp:lineTo x="0" y="21430"/>
                      <wp:lineTo x="21415" y="21430"/>
                      <wp:lineTo x="2141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2015" cy="2265680"/>
                          </a:xfrm>
                          <a:prstGeom prst="rect">
                            <a:avLst/>
                          </a:prstGeom>
                          <a:noFill/>
                        </pic:spPr>
                      </pic:pic>
                    </a:graphicData>
                  </a:graphic>
                  <wp14:sizeRelH relativeFrom="page">
                    <wp14:pctWidth>0</wp14:pctWidth>
                  </wp14:sizeRelH>
                  <wp14:sizeRelV relativeFrom="page">
                    <wp14:pctHeight>0</wp14:pctHeight>
                  </wp14:sizeRelV>
                </wp:anchor>
              </w:drawing>
            </w:r>
          </w:p>
          <w:p w:rsidR="00C53232" w:rsidRDefault="00C53232"/>
          <w:p w:rsidR="00C53232" w:rsidRDefault="00C53232"/>
        </w:tc>
      </w:tr>
      <w:tr w:rsidR="00C53232" w:rsidTr="00C53232">
        <w:tc>
          <w:tcPr>
            <w:tcW w:w="9016" w:type="dxa"/>
          </w:tcPr>
          <w:p w:rsidR="00C53232" w:rsidRDefault="00C53232"/>
          <w:p w:rsidR="00C53232" w:rsidRDefault="00C53232"/>
          <w:p w:rsidR="00C53232" w:rsidRDefault="00C53232">
            <w:r>
              <w:rPr>
                <w:noProof/>
              </w:rPr>
              <w:drawing>
                <wp:anchor distT="0" distB="0" distL="114300" distR="114300" simplePos="0" relativeHeight="251666432" behindDoc="1" locked="0" layoutInCell="1" allowOverlap="1" wp14:anchorId="6F389A83">
                  <wp:simplePos x="0" y="0"/>
                  <wp:positionH relativeFrom="margin">
                    <wp:posOffset>-65405</wp:posOffset>
                  </wp:positionH>
                  <wp:positionV relativeFrom="paragraph">
                    <wp:posOffset>0</wp:posOffset>
                  </wp:positionV>
                  <wp:extent cx="2554605" cy="2402205"/>
                  <wp:effectExtent l="0" t="0" r="0" b="0"/>
                  <wp:wrapTight wrapText="bothSides">
                    <wp:wrapPolygon edited="0">
                      <wp:start x="0" y="0"/>
                      <wp:lineTo x="0" y="21412"/>
                      <wp:lineTo x="21423" y="21412"/>
                      <wp:lineTo x="2142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4605" cy="2402205"/>
                          </a:xfrm>
                          <a:prstGeom prst="rect">
                            <a:avLst/>
                          </a:prstGeom>
                          <a:noFill/>
                        </pic:spPr>
                      </pic:pic>
                    </a:graphicData>
                  </a:graphic>
                  <wp14:sizeRelH relativeFrom="page">
                    <wp14:pctWidth>0</wp14:pctWidth>
                  </wp14:sizeRelH>
                  <wp14:sizeRelV relativeFrom="page">
                    <wp14:pctHeight>0</wp14:pctHeight>
                  </wp14:sizeRelV>
                </wp:anchor>
              </w:drawing>
            </w:r>
          </w:p>
          <w:p w:rsidR="00C53232" w:rsidRDefault="00C53232">
            <w:r>
              <w:rPr>
                <w:noProof/>
              </w:rPr>
              <w:drawing>
                <wp:anchor distT="0" distB="0" distL="114300" distR="114300" simplePos="0" relativeHeight="251668480" behindDoc="1" locked="0" layoutInCell="1" allowOverlap="1" wp14:anchorId="1DB974CA">
                  <wp:simplePos x="0" y="0"/>
                  <wp:positionH relativeFrom="column">
                    <wp:posOffset>3043555</wp:posOffset>
                  </wp:positionH>
                  <wp:positionV relativeFrom="paragraph">
                    <wp:posOffset>38735</wp:posOffset>
                  </wp:positionV>
                  <wp:extent cx="2609215" cy="2414270"/>
                  <wp:effectExtent l="0" t="0" r="635" b="5080"/>
                  <wp:wrapTight wrapText="bothSides">
                    <wp:wrapPolygon edited="0">
                      <wp:start x="0" y="0"/>
                      <wp:lineTo x="0" y="21475"/>
                      <wp:lineTo x="21448" y="21475"/>
                      <wp:lineTo x="2144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9215" cy="2414270"/>
                          </a:xfrm>
                          <a:prstGeom prst="rect">
                            <a:avLst/>
                          </a:prstGeom>
                          <a:noFill/>
                        </pic:spPr>
                      </pic:pic>
                    </a:graphicData>
                  </a:graphic>
                  <wp14:sizeRelH relativeFrom="page">
                    <wp14:pctWidth>0</wp14:pctWidth>
                  </wp14:sizeRelH>
                  <wp14:sizeRelV relativeFrom="page">
                    <wp14:pctHeight>0</wp14:pctHeight>
                  </wp14:sizeRelV>
                </wp:anchor>
              </w:drawing>
            </w:r>
          </w:p>
          <w:p w:rsidR="00C53232" w:rsidRDefault="00C53232"/>
          <w:p w:rsidR="00C53232" w:rsidRDefault="00C53232"/>
          <w:p w:rsidR="00C53232" w:rsidRDefault="00C53232"/>
          <w:p w:rsidR="00C53232" w:rsidRDefault="00C53232"/>
          <w:p w:rsidR="00C53232" w:rsidRDefault="00C53232"/>
          <w:p w:rsidR="00C53232" w:rsidRDefault="00C53232"/>
          <w:p w:rsidR="00C53232" w:rsidRDefault="00C53232"/>
          <w:p w:rsidR="00C53232" w:rsidRDefault="00C53232"/>
          <w:p w:rsidR="00C53232" w:rsidRDefault="00C53232"/>
          <w:p w:rsidR="00C53232" w:rsidRDefault="00C53232"/>
          <w:p w:rsidR="00C53232" w:rsidRDefault="00C53232"/>
        </w:tc>
      </w:tr>
      <w:tr w:rsidR="00C53232" w:rsidTr="00C53232">
        <w:tc>
          <w:tcPr>
            <w:tcW w:w="9016" w:type="dxa"/>
          </w:tcPr>
          <w:p w:rsidR="00C53232" w:rsidRDefault="00C53232">
            <w:r>
              <w:rPr>
                <w:noProof/>
              </w:rPr>
              <w:lastRenderedPageBreak/>
              <w:drawing>
                <wp:anchor distT="0" distB="0" distL="114300" distR="114300" simplePos="0" relativeHeight="251665408" behindDoc="1" locked="0" layoutInCell="1" allowOverlap="1" wp14:anchorId="56A55DE3">
                  <wp:simplePos x="0" y="0"/>
                  <wp:positionH relativeFrom="column">
                    <wp:posOffset>2808605</wp:posOffset>
                  </wp:positionH>
                  <wp:positionV relativeFrom="paragraph">
                    <wp:posOffset>32385</wp:posOffset>
                  </wp:positionV>
                  <wp:extent cx="2844800" cy="2684780"/>
                  <wp:effectExtent l="0" t="0" r="0" b="1270"/>
                  <wp:wrapTight wrapText="bothSides">
                    <wp:wrapPolygon edited="0">
                      <wp:start x="0" y="0"/>
                      <wp:lineTo x="0" y="21457"/>
                      <wp:lineTo x="21407" y="21457"/>
                      <wp:lineTo x="2140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4800" cy="26847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7056CDA7">
                  <wp:simplePos x="0" y="0"/>
                  <wp:positionH relativeFrom="column">
                    <wp:posOffset>80645</wp:posOffset>
                  </wp:positionH>
                  <wp:positionV relativeFrom="paragraph">
                    <wp:posOffset>0</wp:posOffset>
                  </wp:positionV>
                  <wp:extent cx="2247900" cy="2959100"/>
                  <wp:effectExtent l="0" t="0" r="0" b="0"/>
                  <wp:wrapTight wrapText="bothSides">
                    <wp:wrapPolygon edited="0">
                      <wp:start x="0" y="0"/>
                      <wp:lineTo x="0" y="21415"/>
                      <wp:lineTo x="21417" y="21415"/>
                      <wp:lineTo x="2141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7900" cy="2959100"/>
                          </a:xfrm>
                          <a:prstGeom prst="rect">
                            <a:avLst/>
                          </a:prstGeom>
                          <a:noFill/>
                        </pic:spPr>
                      </pic:pic>
                    </a:graphicData>
                  </a:graphic>
                  <wp14:sizeRelH relativeFrom="page">
                    <wp14:pctWidth>0</wp14:pctWidth>
                  </wp14:sizeRelH>
                  <wp14:sizeRelV relativeFrom="page">
                    <wp14:pctHeight>0</wp14:pctHeight>
                  </wp14:sizeRelV>
                </wp:anchor>
              </w:drawing>
            </w:r>
          </w:p>
          <w:p w:rsidR="00C53232" w:rsidRDefault="00C53232"/>
          <w:p w:rsidR="00C53232" w:rsidRDefault="00C53232"/>
          <w:p w:rsidR="00C53232" w:rsidRDefault="00C53232"/>
          <w:p w:rsidR="00C53232" w:rsidRDefault="00C53232"/>
          <w:p w:rsidR="00C53232" w:rsidRDefault="00C53232"/>
          <w:p w:rsidR="00C53232" w:rsidRDefault="00C53232"/>
          <w:p w:rsidR="00C53232" w:rsidRDefault="00C53232"/>
          <w:p w:rsidR="00C53232" w:rsidRDefault="00C53232"/>
          <w:p w:rsidR="00C53232" w:rsidRDefault="00C53232"/>
          <w:p w:rsidR="00C53232" w:rsidRDefault="00C53232"/>
          <w:p w:rsidR="00C53232" w:rsidRDefault="00C53232"/>
          <w:p w:rsidR="00C53232" w:rsidRDefault="00C53232"/>
        </w:tc>
      </w:tr>
      <w:tr w:rsidR="00C53232" w:rsidTr="00C53232">
        <w:tc>
          <w:tcPr>
            <w:tcW w:w="9016" w:type="dxa"/>
          </w:tcPr>
          <w:p w:rsidR="00C53232" w:rsidRDefault="00C53232"/>
          <w:p w:rsidR="00C53232" w:rsidRDefault="00C53232">
            <w:r>
              <w:rPr>
                <w:noProof/>
              </w:rPr>
              <w:drawing>
                <wp:anchor distT="0" distB="0" distL="114300" distR="114300" simplePos="0" relativeHeight="251664384" behindDoc="1" locked="0" layoutInCell="1" allowOverlap="1" wp14:anchorId="48F6799A">
                  <wp:simplePos x="0" y="0"/>
                  <wp:positionH relativeFrom="margin">
                    <wp:posOffset>-65405</wp:posOffset>
                  </wp:positionH>
                  <wp:positionV relativeFrom="paragraph">
                    <wp:posOffset>159385</wp:posOffset>
                  </wp:positionV>
                  <wp:extent cx="2165350" cy="2311400"/>
                  <wp:effectExtent l="0" t="0" r="6350" b="0"/>
                  <wp:wrapTight wrapText="bothSides">
                    <wp:wrapPolygon edited="0">
                      <wp:start x="0" y="0"/>
                      <wp:lineTo x="0" y="21363"/>
                      <wp:lineTo x="21473" y="21363"/>
                      <wp:lineTo x="2147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5350" cy="2311400"/>
                          </a:xfrm>
                          <a:prstGeom prst="rect">
                            <a:avLst/>
                          </a:prstGeom>
                          <a:noFill/>
                        </pic:spPr>
                      </pic:pic>
                    </a:graphicData>
                  </a:graphic>
                  <wp14:sizeRelH relativeFrom="page">
                    <wp14:pctWidth>0</wp14:pctWidth>
                  </wp14:sizeRelH>
                  <wp14:sizeRelV relativeFrom="page">
                    <wp14:pctHeight>0</wp14:pctHeight>
                  </wp14:sizeRelV>
                </wp:anchor>
              </w:drawing>
            </w:r>
          </w:p>
          <w:p w:rsidR="00C53232" w:rsidRDefault="00C53232">
            <w:r>
              <w:rPr>
                <w:noProof/>
              </w:rPr>
              <w:drawing>
                <wp:anchor distT="0" distB="0" distL="114300" distR="114300" simplePos="0" relativeHeight="251658240" behindDoc="1" locked="0" layoutInCell="1" allowOverlap="1" wp14:anchorId="022688BC">
                  <wp:simplePos x="0" y="0"/>
                  <wp:positionH relativeFrom="column">
                    <wp:posOffset>3027045</wp:posOffset>
                  </wp:positionH>
                  <wp:positionV relativeFrom="paragraph">
                    <wp:posOffset>100330</wp:posOffset>
                  </wp:positionV>
                  <wp:extent cx="1625600" cy="2063750"/>
                  <wp:effectExtent l="0" t="0" r="0" b="0"/>
                  <wp:wrapTight wrapText="bothSides">
                    <wp:wrapPolygon edited="0">
                      <wp:start x="0" y="0"/>
                      <wp:lineTo x="0" y="21334"/>
                      <wp:lineTo x="21263" y="21334"/>
                      <wp:lineTo x="2126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5600" cy="2063750"/>
                          </a:xfrm>
                          <a:prstGeom prst="rect">
                            <a:avLst/>
                          </a:prstGeom>
                          <a:noFill/>
                        </pic:spPr>
                      </pic:pic>
                    </a:graphicData>
                  </a:graphic>
                  <wp14:sizeRelH relativeFrom="page">
                    <wp14:pctWidth>0</wp14:pctWidth>
                  </wp14:sizeRelH>
                  <wp14:sizeRelV relativeFrom="page">
                    <wp14:pctHeight>0</wp14:pctHeight>
                  </wp14:sizeRelV>
                </wp:anchor>
              </w:drawing>
            </w:r>
          </w:p>
          <w:p w:rsidR="00C53232" w:rsidRDefault="00C53232"/>
          <w:p w:rsidR="00C53232" w:rsidRDefault="00C53232"/>
          <w:p w:rsidR="00C53232" w:rsidRDefault="00C53232"/>
          <w:p w:rsidR="00C53232" w:rsidRDefault="00C53232"/>
          <w:p w:rsidR="00C53232" w:rsidRDefault="00C53232"/>
          <w:p w:rsidR="00C53232" w:rsidRDefault="00C53232"/>
          <w:p w:rsidR="00C53232" w:rsidRDefault="00C53232"/>
          <w:p w:rsidR="00C53232" w:rsidRDefault="00C53232"/>
          <w:p w:rsidR="00C53232" w:rsidRDefault="00C53232"/>
        </w:tc>
      </w:tr>
    </w:tbl>
    <w:p w:rsidR="00C53232" w:rsidRDefault="00C53232"/>
    <w:sectPr w:rsidR="00C5323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9C6"/>
    <w:rsid w:val="0002215F"/>
    <w:rsid w:val="00127661"/>
    <w:rsid w:val="005329C6"/>
    <w:rsid w:val="00836DD6"/>
    <w:rsid w:val="00C532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362F5"/>
  <w15:chartTrackingRefBased/>
  <w15:docId w15:val="{87AF6F56-1B57-47C4-92CE-5CC6CB803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36DD6"/>
    <w:rPr>
      <w:b/>
      <w:bCs/>
    </w:rPr>
  </w:style>
  <w:style w:type="table" w:styleId="TableGrid">
    <w:name w:val="Table Grid"/>
    <w:basedOn w:val="TableNormal"/>
    <w:uiPriority w:val="39"/>
    <w:rsid w:val="00C532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27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hyperlink" Target="https://www.mariecurie.org.uk/help/support/bereaved-family-friends/supporting-grieving-child/books-about-death"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5</Pages>
  <Words>960</Words>
  <Characters>5478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Gorse Hall Primary</Company>
  <LinksUpToDate>false</LinksUpToDate>
  <CharactersWithSpaces>6426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evans</dc:creator>
  <cp:keywords/>
  <dc:description/>
  <cp:lastModifiedBy>j evans</cp:lastModifiedBy>
  <cp:revision>1</cp:revision>
  <cp:lastPrinted>2022-10-06T08:41:00Z</cp:lastPrinted>
  <dcterms:created xsi:type="dcterms:W3CDTF">2022-10-06T07:56:00Z</dcterms:created>
  <dcterms:modified xsi:type="dcterms:W3CDTF">2022-10-06T09:16:00Z</dcterms:modified>
</cp:coreProperties>
</file>