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5A" w:rsidRDefault="00B45916">
      <w:pPr>
        <w:rPr>
          <w:rFonts w:ascii="Comic Sans MS" w:hAnsi="Comic Sans MS"/>
          <w:b/>
          <w:sz w:val="44"/>
          <w:szCs w:val="44"/>
          <w:u w:val="single"/>
        </w:rPr>
      </w:pPr>
      <w:r w:rsidRPr="00B45916">
        <w:rPr>
          <w:rFonts w:ascii="Comic Sans MS" w:hAnsi="Comic Sans MS"/>
          <w:b/>
          <w:sz w:val="44"/>
          <w:szCs w:val="44"/>
          <w:u w:val="single"/>
        </w:rPr>
        <w:t xml:space="preserve">Spring 2 Curriculum matters </w:t>
      </w:r>
    </w:p>
    <w:p w:rsidR="00B45916" w:rsidRDefault="00B45916" w:rsidP="00B45916">
      <w:pPr>
        <w:rPr>
          <w:rFonts w:ascii="Comic Sans MS" w:hAnsi="Comic Sans MS"/>
        </w:rPr>
      </w:pPr>
      <w:r w:rsidRPr="00194604">
        <w:rPr>
          <w:rFonts w:ascii="Comic Sans MS" w:hAnsi="Comic Sans MS"/>
        </w:rPr>
        <w:t>Our H</w:t>
      </w:r>
      <w:r>
        <w:rPr>
          <w:rFonts w:ascii="Comic Sans MS" w:hAnsi="Comic Sans MS"/>
        </w:rPr>
        <w:t>istory</w:t>
      </w:r>
      <w:r w:rsidRPr="00194604">
        <w:rPr>
          <w:rFonts w:ascii="Comic Sans MS" w:hAnsi="Comic Sans MS"/>
        </w:rPr>
        <w:t xml:space="preserve"> theme for the next half term will be</w:t>
      </w:r>
      <w:r>
        <w:rPr>
          <w:rFonts w:ascii="Comic Sans MS" w:hAnsi="Comic Sans MS"/>
        </w:rPr>
        <w:t>:</w:t>
      </w:r>
    </w:p>
    <w:p w:rsidR="00B45916" w:rsidRPr="00B45916" w:rsidRDefault="001078A9" w:rsidP="00B4591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7794DD" wp14:editId="05969431">
            <wp:simplePos x="0" y="0"/>
            <wp:positionH relativeFrom="column">
              <wp:posOffset>4038600</wp:posOffset>
            </wp:positionH>
            <wp:positionV relativeFrom="paragraph">
              <wp:posOffset>13970</wp:posOffset>
            </wp:positionV>
            <wp:extent cx="1476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61" y="21368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916" w:rsidRPr="00975A0C">
        <w:rPr>
          <w:rFonts w:ascii="Comic Sans MS" w:hAnsi="Comic Sans MS"/>
          <w:color w:val="FF0000"/>
          <w:sz w:val="28"/>
          <w:szCs w:val="28"/>
        </w:rPr>
        <w:t>‘Why were they called the Dark Ages’</w:t>
      </w:r>
      <w:r w:rsidR="00B45916">
        <w:rPr>
          <w:rFonts w:ascii="Comic Sans MS" w:hAnsi="Comic Sans MS"/>
          <w:sz w:val="28"/>
          <w:szCs w:val="28"/>
        </w:rPr>
        <w:t xml:space="preserve"> and focuses on the </w:t>
      </w:r>
      <w:r w:rsidR="00B45916" w:rsidRPr="00975A0C">
        <w:rPr>
          <w:rFonts w:ascii="Comic Sans MS" w:hAnsi="Comic Sans MS"/>
          <w:sz w:val="28"/>
          <w:szCs w:val="28"/>
          <w:u w:val="single"/>
        </w:rPr>
        <w:t>Anglo-Saxons and Vikings</w:t>
      </w:r>
      <w:r w:rsidR="00B45916" w:rsidRPr="007E2704">
        <w:rPr>
          <w:rFonts w:ascii="Comic Sans MS" w:hAnsi="Comic Sans MS"/>
          <w:sz w:val="28"/>
          <w:szCs w:val="28"/>
        </w:rPr>
        <w:t xml:space="preserve"> </w:t>
      </w:r>
    </w:p>
    <w:p w:rsidR="00B45916" w:rsidRPr="008C5D57" w:rsidRDefault="00B45916" w:rsidP="00B45916">
      <w:pPr>
        <w:rPr>
          <w:rFonts w:ascii="Comic Sans MS" w:hAnsi="Comic Sans MS"/>
        </w:rPr>
      </w:pPr>
      <w:r w:rsidRPr="008C5D57">
        <w:rPr>
          <w:rFonts w:ascii="Comic Sans MS" w:hAnsi="Comic Sans MS"/>
        </w:rPr>
        <w:t xml:space="preserve">We will be studying: </w:t>
      </w:r>
    </w:p>
    <w:p w:rsidR="00B45916" w:rsidRDefault="00B45916" w:rsidP="00B459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invasions the Saxons and the retreat of the Romans from Britain-.</w:t>
      </w:r>
    </w:p>
    <w:p w:rsidR="00B45916" w:rsidRDefault="00B45916" w:rsidP="00B459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Settlement of the Anglo-Saxons and the origin of place names- </w:t>
      </w:r>
      <w:proofErr w:type="spellStart"/>
      <w:r>
        <w:rPr>
          <w:rFonts w:ascii="Comic Sans MS" w:hAnsi="Comic Sans MS"/>
        </w:rPr>
        <w:t>mapwork</w:t>
      </w:r>
      <w:proofErr w:type="spellEnd"/>
      <w:r>
        <w:rPr>
          <w:rFonts w:ascii="Comic Sans MS" w:hAnsi="Comic Sans MS"/>
        </w:rPr>
        <w:t>.</w:t>
      </w:r>
    </w:p>
    <w:p w:rsidR="00B45916" w:rsidRDefault="00B45916" w:rsidP="00B459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Anglo-Saxon culture and artefacts.</w:t>
      </w:r>
    </w:p>
    <w:p w:rsidR="00B45916" w:rsidRDefault="00B45916" w:rsidP="00B459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5A0C">
        <w:rPr>
          <w:rFonts w:ascii="Comic Sans MS" w:hAnsi="Comic Sans MS"/>
        </w:rPr>
        <w:t xml:space="preserve">Conversion of the Anglo-Saxons to Christianity- </w:t>
      </w:r>
    </w:p>
    <w:p w:rsidR="00B45916" w:rsidRPr="00975A0C" w:rsidRDefault="00B45916" w:rsidP="00B459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5A0C">
        <w:rPr>
          <w:rFonts w:ascii="Comic Sans MS" w:hAnsi="Comic Sans MS"/>
        </w:rPr>
        <w:t>Why the Vikings raided Britain and where they came from- Identifying features of Viking life.</w:t>
      </w:r>
    </w:p>
    <w:p w:rsidR="00B45916" w:rsidRDefault="00B45916" w:rsidP="00B459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Significance of Anglo-Saxon kings during Viking period </w:t>
      </w:r>
    </w:p>
    <w:p w:rsidR="00B45916" w:rsidRPr="00975A0C" w:rsidRDefault="00EA34E7" w:rsidP="00B4591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640080</wp:posOffset>
            </wp:positionV>
            <wp:extent cx="483532" cy="1704109"/>
            <wp:effectExtent l="0" t="0" r="0" b="0"/>
            <wp:wrapNone/>
            <wp:docPr id="2" name="Picture 2" descr="http://www.abcteach.com/free/p/pencilcool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free/p/pencilcool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2" t="-485" r="33893" b="485"/>
                    <a:stretch/>
                  </pic:blipFill>
                  <pic:spPr bwMode="auto">
                    <a:xfrm>
                      <a:off x="0" y="0"/>
                      <a:ext cx="483532" cy="1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7E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5083868</wp:posOffset>
            </wp:positionH>
            <wp:positionV relativeFrom="paragraph">
              <wp:posOffset>2801563</wp:posOffset>
            </wp:positionV>
            <wp:extent cx="720436" cy="720436"/>
            <wp:effectExtent l="0" t="0" r="3810" b="3810"/>
            <wp:wrapNone/>
            <wp:docPr id="5" name="Picture 5" descr="http://cdn.graphicsfactory.com/clip-art/image_files/image/5/1360375-300_boo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raphicsfactory.com/clip-art/image_files/image/5/1360375-300_book0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" cy="7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16" w:rsidRPr="00975A0C">
        <w:rPr>
          <w:rFonts w:ascii="Comic Sans MS" w:hAnsi="Comic Sans MS"/>
        </w:rPr>
        <w:t xml:space="preserve">Key events concerning Ethelred and </w:t>
      </w:r>
      <w:proofErr w:type="spellStart"/>
      <w:r w:rsidR="00B45916" w:rsidRPr="00975A0C">
        <w:rPr>
          <w:rFonts w:ascii="Comic Sans MS" w:hAnsi="Comic Sans MS"/>
        </w:rPr>
        <w:t>Danegeld</w:t>
      </w:r>
      <w:proofErr w:type="spellEnd"/>
      <w:r w:rsidR="00B45916" w:rsidRPr="00415ED6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45916" w:rsidTr="00EA34E7">
        <w:tc>
          <w:tcPr>
            <w:tcW w:w="7792" w:type="dxa"/>
          </w:tcPr>
          <w:p w:rsidR="00B45916" w:rsidRPr="00BC3E4B" w:rsidRDefault="00B45916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  <w:u w:val="single"/>
              </w:rPr>
              <w:t>English</w:t>
            </w:r>
          </w:p>
          <w:p w:rsidR="00B45916" w:rsidRPr="00BC3E4B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 xml:space="preserve">This half term, we shall be studying </w:t>
            </w:r>
            <w:r w:rsidRPr="00BC3E4B">
              <w:rPr>
                <w:rFonts w:ascii="Comic Sans MS" w:hAnsi="Comic Sans MS"/>
                <w:sz w:val="24"/>
                <w:szCs w:val="24"/>
                <w:u w:val="single"/>
              </w:rPr>
              <w:t xml:space="preserve">letter writing- both formal and informal, report writing and Kennings (a type of poem) </w:t>
            </w:r>
            <w:r w:rsidRPr="00BC3E4B">
              <w:rPr>
                <w:rFonts w:ascii="Comic Sans MS" w:hAnsi="Comic Sans MS"/>
                <w:sz w:val="24"/>
                <w:szCs w:val="24"/>
              </w:rPr>
              <w:t xml:space="preserve">These will all be linked to our Anglo-Saxons and Vikings History theme.                                                                                                                                                                                                         </w:t>
            </w:r>
          </w:p>
          <w:p w:rsidR="00B45916" w:rsidRPr="00BC3E4B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 xml:space="preserve">Sentence level work will include the use of embedded clauses, extended noun phrases, adverbial clauses, relative clauses and a range of other sentence types that help to make children’s writing more interesting for the reader. </w:t>
            </w:r>
          </w:p>
          <w:p w:rsidR="00B45916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 xml:space="preserve">Word level work will include further developing advanced punctuation marks and prefixes and suffixes </w:t>
            </w:r>
          </w:p>
          <w:p w:rsidR="001F2088" w:rsidRDefault="001F2088" w:rsidP="00EA34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Reading</w:t>
            </w:r>
          </w:p>
          <w:p w:rsidR="001F2088" w:rsidRDefault="001F2088" w:rsidP="00EA34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participate in weekly whole class guided reading sessions.</w:t>
            </w:r>
          </w:p>
          <w:p w:rsidR="001F2088" w:rsidRPr="00BC3E4B" w:rsidRDefault="001F2088" w:rsidP="00EA34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2088" w:rsidRDefault="00920EEC" w:rsidP="00EA34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Home English </w:t>
            </w:r>
            <w:r w:rsidR="001F2088" w:rsidRPr="001F2088">
              <w:rPr>
                <w:rFonts w:ascii="Comic Sans MS" w:hAnsi="Comic Sans MS"/>
                <w:sz w:val="24"/>
                <w:szCs w:val="24"/>
                <w:u w:val="single"/>
              </w:rPr>
              <w:t>target</w:t>
            </w:r>
            <w:r w:rsidR="00B45916" w:rsidRPr="00BC3E4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45916" w:rsidRPr="00BC3E4B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To magpie interesting vocabulary from my reading to enhance my writing.</w:t>
            </w:r>
          </w:p>
        </w:tc>
      </w:tr>
      <w:tr w:rsidR="00B45916" w:rsidTr="00EA34E7">
        <w:trPr>
          <w:trHeight w:val="3392"/>
        </w:trPr>
        <w:tc>
          <w:tcPr>
            <w:tcW w:w="7792" w:type="dxa"/>
          </w:tcPr>
          <w:p w:rsidR="00B45916" w:rsidRPr="00BC3E4B" w:rsidRDefault="00B45916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Maths</w:t>
            </w:r>
          </w:p>
          <w:p w:rsidR="00B72E47" w:rsidRPr="00BC3E4B" w:rsidRDefault="00B72E47" w:rsidP="00EA34E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We shall be concentrating on the following topics this half term:</w:t>
            </w:r>
          </w:p>
          <w:p w:rsidR="00B72E47" w:rsidRPr="00BC3E4B" w:rsidRDefault="00B72E47" w:rsidP="00EA34E7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  <w:u w:val="single"/>
              </w:rPr>
              <w:t xml:space="preserve">Fractions </w:t>
            </w:r>
          </w:p>
          <w:p w:rsidR="00B72E47" w:rsidRPr="00BC3E4B" w:rsidRDefault="006F7EE1" w:rsidP="00EA34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Number sequences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Compare and order fractions less than 1 and greater than 1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Add and subtract fractions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Multiply fractions by whole numbers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 xml:space="preserve">Calculating fractions of an amount </w:t>
            </w:r>
          </w:p>
          <w:p w:rsidR="006F7EE1" w:rsidRPr="00BC3E4B" w:rsidRDefault="006F7EE1" w:rsidP="00EA34E7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  <w:u w:val="single"/>
              </w:rPr>
              <w:t xml:space="preserve">Decimals and Percentages 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Decimals up to 2.d.p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Thousandths as decimals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Rounding decimals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Ordering and comparing decimals</w:t>
            </w:r>
          </w:p>
          <w:p w:rsidR="006F7EE1" w:rsidRPr="00BC3E4B" w:rsidRDefault="006F7EE1" w:rsidP="00EA34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C3E4B">
              <w:rPr>
                <w:rFonts w:ascii="Comic Sans MS" w:hAnsi="Comic Sans MS"/>
                <w:sz w:val="24"/>
                <w:szCs w:val="24"/>
              </w:rPr>
              <w:t>Understanding percentages</w:t>
            </w:r>
          </w:p>
          <w:p w:rsidR="00B72E47" w:rsidRPr="005D4782" w:rsidRDefault="00EA34E7" w:rsidP="00EA34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3706321</wp:posOffset>
                  </wp:positionH>
                  <wp:positionV relativeFrom="paragraph">
                    <wp:posOffset>233680</wp:posOffset>
                  </wp:positionV>
                  <wp:extent cx="1170305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096" y="21121"/>
                      <wp:lineTo x="210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EE1" w:rsidRPr="00BC3E4B">
              <w:rPr>
                <w:rFonts w:ascii="Comic Sans MS" w:hAnsi="Comic Sans MS"/>
                <w:sz w:val="24"/>
                <w:szCs w:val="24"/>
              </w:rPr>
              <w:t>Percentages as fractions and decimals and equivalent F.D.P</w:t>
            </w:r>
          </w:p>
          <w:p w:rsidR="005D4782" w:rsidRPr="005D4782" w:rsidRDefault="005D4782" w:rsidP="00EA34E7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5D4782">
              <w:rPr>
                <w:rFonts w:ascii="Comic Sans MS" w:hAnsi="Comic Sans MS"/>
                <w:bCs/>
                <w:sz w:val="24"/>
                <w:szCs w:val="24"/>
                <w:u w:val="single"/>
              </w:rPr>
              <w:t>Home maths target</w:t>
            </w:r>
          </w:p>
          <w:p w:rsidR="005D4782" w:rsidRPr="005351B2" w:rsidRDefault="005D4782" w:rsidP="00EA34E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5351B2">
              <w:rPr>
                <w:rFonts w:ascii="Comic Sans MS" w:hAnsi="Comic Sans MS"/>
                <w:bCs/>
                <w:sz w:val="24"/>
                <w:szCs w:val="24"/>
              </w:rPr>
              <w:t>Practise calculating percentages when out shopping when the sales are on.</w:t>
            </w:r>
          </w:p>
          <w:p w:rsidR="005D4782" w:rsidRPr="00BC3E4B" w:rsidRDefault="005D4782" w:rsidP="00EA34E7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B45916" w:rsidTr="00EA34E7">
        <w:tc>
          <w:tcPr>
            <w:tcW w:w="7792" w:type="dxa"/>
          </w:tcPr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72E47">
              <w:rPr>
                <w:rFonts w:ascii="Comic Sans MS" w:hAnsi="Comic Sans MS"/>
                <w:sz w:val="24"/>
                <w:szCs w:val="24"/>
                <w:u w:val="single"/>
              </w:rPr>
              <w:t>Computing</w:t>
            </w:r>
          </w:p>
          <w:p w:rsidR="00B45916" w:rsidRPr="007340CC" w:rsidRDefault="00EA34E7" w:rsidP="00EA34E7">
            <w:pPr>
              <w:pStyle w:val="Default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E7414FF" wp14:editId="46567CC9">
                  <wp:simplePos x="0" y="0"/>
                  <wp:positionH relativeFrom="column">
                    <wp:posOffset>3941560</wp:posOffset>
                  </wp:positionH>
                  <wp:positionV relativeFrom="page">
                    <wp:posOffset>836930</wp:posOffset>
                  </wp:positionV>
                  <wp:extent cx="934720" cy="99949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130" y="20996"/>
                      <wp:lineTo x="2113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916" w:rsidRPr="007340CC">
              <w:rPr>
                <w:rFonts w:ascii="Comic Sans MS" w:hAnsi="Comic Sans MS"/>
              </w:rPr>
              <w:t xml:space="preserve">We will use computers for research in to our Anglo-Saxon and Vikings theme and will continue to use times tables rock stars. </w:t>
            </w:r>
            <w:r w:rsidR="007340CC" w:rsidRPr="007340CC">
              <w:rPr>
                <w:rFonts w:ascii="Comic Sans MS" w:hAnsi="Comic Sans MS"/>
              </w:rPr>
              <w:t xml:space="preserve">The children will also focus on 3D modelling. In this </w:t>
            </w:r>
            <w:proofErr w:type="gramStart"/>
            <w:r w:rsidR="007340CC" w:rsidRPr="007340CC">
              <w:rPr>
                <w:rFonts w:ascii="Comic Sans MS" w:hAnsi="Comic Sans MS"/>
              </w:rPr>
              <w:t>unit</w:t>
            </w:r>
            <w:proofErr w:type="gramEnd"/>
            <w:r w:rsidR="007340CC" w:rsidRPr="007340CC">
              <w:rPr>
                <w:rFonts w:ascii="Comic Sans MS" w:hAnsi="Comic Sans MS"/>
              </w:rPr>
              <w:t xml:space="preserve"> the children extend their drawing skills to create 3D models based on using the software </w:t>
            </w:r>
            <w:proofErr w:type="spellStart"/>
            <w:r w:rsidR="007340CC" w:rsidRPr="007340CC">
              <w:rPr>
                <w:rFonts w:ascii="Comic Sans MS" w:hAnsi="Comic Sans MS"/>
              </w:rPr>
              <w:t>SketchUp</w:t>
            </w:r>
            <w:proofErr w:type="spellEnd"/>
            <w:r w:rsidR="007340CC" w:rsidRPr="007340CC">
              <w:rPr>
                <w:rFonts w:ascii="Comic Sans MS" w:hAnsi="Comic Sans MS"/>
              </w:rPr>
              <w:t xml:space="preserve"> Make.</w:t>
            </w:r>
          </w:p>
        </w:tc>
      </w:tr>
      <w:tr w:rsidR="00B45916" w:rsidTr="00EA34E7">
        <w:trPr>
          <w:trHeight w:val="70"/>
        </w:trPr>
        <w:tc>
          <w:tcPr>
            <w:tcW w:w="7792" w:type="dxa"/>
          </w:tcPr>
          <w:p w:rsidR="00B45916" w:rsidRPr="00B72E47" w:rsidRDefault="00EA34E7" w:rsidP="00EA34E7">
            <w:pPr>
              <w:rPr>
                <w:rFonts w:ascii="Comic Sans MS" w:hAnsi="Comic Sans MS" w:cs="Calibri Light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3942888</wp:posOffset>
                  </wp:positionH>
                  <wp:positionV relativeFrom="paragraph">
                    <wp:posOffset>201757</wp:posOffset>
                  </wp:positionV>
                  <wp:extent cx="926465" cy="996950"/>
                  <wp:effectExtent l="0" t="0" r="6985" b="0"/>
                  <wp:wrapTight wrapText="bothSides">
                    <wp:wrapPolygon edited="0">
                      <wp:start x="0" y="0"/>
                      <wp:lineTo x="0" y="21050"/>
                      <wp:lineTo x="21319" y="21050"/>
                      <wp:lineTo x="2131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916" w:rsidRPr="00B72E47">
              <w:rPr>
                <w:rFonts w:ascii="Comic Sans MS" w:hAnsi="Comic Sans MS" w:cs="Calibri Light"/>
                <w:sz w:val="24"/>
                <w:szCs w:val="24"/>
                <w:u w:val="single"/>
              </w:rPr>
              <w:t>Religious Education</w:t>
            </w:r>
          </w:p>
          <w:p w:rsidR="00B45916" w:rsidRPr="00B72E47" w:rsidRDefault="00B45916" w:rsidP="00EA34E7">
            <w:pPr>
              <w:rPr>
                <w:rFonts w:ascii="Comic Sans MS" w:hAnsi="Comic Sans MS" w:cs="Calibri Light"/>
                <w:sz w:val="24"/>
                <w:szCs w:val="24"/>
              </w:rPr>
            </w:pPr>
            <w:r w:rsidRPr="00B72E47">
              <w:rPr>
                <w:rFonts w:ascii="Comic Sans MS" w:hAnsi="Comic Sans MS" w:cs="Calibri Light"/>
                <w:sz w:val="24"/>
                <w:szCs w:val="24"/>
              </w:rPr>
              <w:t>Whist continuing to develop their understanding of the Islam faith, children’s learning will focus on:</w:t>
            </w:r>
          </w:p>
          <w:p w:rsidR="00B45916" w:rsidRPr="00B72E47" w:rsidRDefault="00B45916" w:rsidP="00EA34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Calibri Light"/>
                <w:sz w:val="24"/>
                <w:szCs w:val="24"/>
              </w:rPr>
            </w:pPr>
            <w:r w:rsidRPr="00B72E47">
              <w:rPr>
                <w:rFonts w:ascii="Comic Sans MS" w:hAnsi="Comic Sans MS" w:cs="Calibri Light"/>
                <w:sz w:val="24"/>
                <w:szCs w:val="24"/>
              </w:rPr>
              <w:t>The origins of Islam, including their Holy book- The Qur’an</w:t>
            </w:r>
          </w:p>
          <w:p w:rsidR="00B45916" w:rsidRPr="00B72E47" w:rsidRDefault="00B45916" w:rsidP="00EA34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Calibri Light"/>
                <w:sz w:val="24"/>
                <w:szCs w:val="24"/>
              </w:rPr>
            </w:pPr>
            <w:r w:rsidRPr="00B72E47">
              <w:rPr>
                <w:rFonts w:ascii="Comic Sans MS" w:hAnsi="Comic Sans MS" w:cs="Calibri Light"/>
                <w:sz w:val="24"/>
                <w:szCs w:val="24"/>
              </w:rPr>
              <w:t>The Muslim place of worship: The Mosque and Prayer mats</w:t>
            </w:r>
          </w:p>
          <w:p w:rsidR="00B45916" w:rsidRPr="00B72E47" w:rsidRDefault="00B45916" w:rsidP="00EA34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Calibri Light"/>
                <w:sz w:val="24"/>
                <w:szCs w:val="24"/>
              </w:rPr>
            </w:pPr>
            <w:r w:rsidRPr="00B72E47">
              <w:rPr>
                <w:rFonts w:ascii="Comic Sans MS" w:hAnsi="Comic Sans MS" w:cs="Calibri Light"/>
                <w:sz w:val="24"/>
                <w:szCs w:val="24"/>
              </w:rPr>
              <w:t>The importance of the duties and rules of  The Five Pillars of Islam</w:t>
            </w:r>
          </w:p>
          <w:p w:rsidR="00B45916" w:rsidRPr="00B72E47" w:rsidRDefault="00B45916" w:rsidP="00EA34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2E47">
              <w:rPr>
                <w:rFonts w:ascii="Comic Sans MS" w:hAnsi="Comic Sans MS"/>
                <w:sz w:val="24"/>
                <w:szCs w:val="24"/>
              </w:rPr>
              <w:t>The Islamic celebration Ramadan</w:t>
            </w:r>
          </w:p>
        </w:tc>
      </w:tr>
      <w:tr w:rsidR="00B45916" w:rsidTr="00EA34E7">
        <w:trPr>
          <w:trHeight w:val="779"/>
        </w:trPr>
        <w:tc>
          <w:tcPr>
            <w:tcW w:w="7792" w:type="dxa"/>
          </w:tcPr>
          <w:p w:rsidR="00B45916" w:rsidRPr="00B72E47" w:rsidRDefault="00E5087E" w:rsidP="00EA34E7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6055995</wp:posOffset>
                  </wp:positionH>
                  <wp:positionV relativeFrom="paragraph">
                    <wp:posOffset>7886700</wp:posOffset>
                  </wp:positionV>
                  <wp:extent cx="694055" cy="800100"/>
                  <wp:effectExtent l="0" t="0" r="0" b="0"/>
                  <wp:wrapNone/>
                  <wp:docPr id="7" name="Picture 7" descr="MC9000947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947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43294">
                            <a:off x="0" y="0"/>
                            <a:ext cx="6940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916" w:rsidRPr="00B72E47">
              <w:rPr>
                <w:rFonts w:ascii="Comic Sans MS" w:hAnsi="Comic Sans MS"/>
                <w:bCs/>
                <w:sz w:val="24"/>
                <w:szCs w:val="24"/>
                <w:u w:val="single"/>
              </w:rPr>
              <w:t>Physical Education</w:t>
            </w:r>
          </w:p>
          <w:p w:rsidR="001C5DCC" w:rsidRDefault="001C5DCC" w:rsidP="00EA34E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496C">
              <w:rPr>
                <w:rFonts w:ascii="Comic Sans MS" w:hAnsi="Comic Sans MS"/>
                <w:bCs/>
                <w:sz w:val="24"/>
                <w:szCs w:val="24"/>
              </w:rPr>
              <w:t>This half term, our coaches will be teaching a range of athletics skills and continue to play small team games.</w:t>
            </w:r>
            <w:r w:rsidR="00E5087E">
              <w:rPr>
                <w:noProof/>
                <w:lang w:eastAsia="en-GB"/>
              </w:rPr>
              <w:t xml:space="preserve"> </w:t>
            </w:r>
          </w:p>
          <w:p w:rsidR="001C5DCC" w:rsidRPr="00B72E47" w:rsidRDefault="001C5DCC" w:rsidP="00EA34E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B45916" w:rsidTr="00EA34E7">
        <w:tc>
          <w:tcPr>
            <w:tcW w:w="7792" w:type="dxa"/>
          </w:tcPr>
          <w:p w:rsidR="00EA34E7" w:rsidRDefault="00EA34E7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72E47">
              <w:rPr>
                <w:rFonts w:ascii="Comic Sans MS" w:hAnsi="Comic Sans MS"/>
                <w:sz w:val="24"/>
                <w:szCs w:val="24"/>
                <w:u w:val="single"/>
              </w:rPr>
              <w:t>Art</w:t>
            </w:r>
          </w:p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72E47">
              <w:rPr>
                <w:rFonts w:ascii="Comic Sans MS" w:hAnsi="Comic Sans MS"/>
                <w:sz w:val="24"/>
                <w:szCs w:val="24"/>
              </w:rPr>
              <w:t xml:space="preserve">Our Art </w:t>
            </w:r>
            <w:proofErr w:type="gramStart"/>
            <w:r w:rsidRPr="00B72E47">
              <w:rPr>
                <w:rFonts w:ascii="Comic Sans MS" w:hAnsi="Comic Sans MS"/>
                <w:sz w:val="24"/>
                <w:szCs w:val="24"/>
              </w:rPr>
              <w:t>will be linked</w:t>
            </w:r>
            <w:proofErr w:type="gramEnd"/>
            <w:r w:rsidRPr="00B72E47">
              <w:rPr>
                <w:rFonts w:ascii="Comic Sans MS" w:hAnsi="Comic Sans MS"/>
                <w:sz w:val="24"/>
                <w:szCs w:val="24"/>
              </w:rPr>
              <w:t xml:space="preserve"> to our History theme and will include designing Anglo-Saxon brooches, carvings and illuminated letters. We will also be sculpting </w:t>
            </w:r>
            <w:r w:rsidR="001F2088">
              <w:rPr>
                <w:rFonts w:ascii="Comic Sans MS" w:hAnsi="Comic Sans MS"/>
                <w:sz w:val="24"/>
                <w:szCs w:val="24"/>
              </w:rPr>
              <w:t xml:space="preserve">Viking objects. </w:t>
            </w:r>
          </w:p>
        </w:tc>
      </w:tr>
      <w:tr w:rsidR="001C229C" w:rsidTr="00EA34E7">
        <w:tc>
          <w:tcPr>
            <w:tcW w:w="7792" w:type="dxa"/>
          </w:tcPr>
          <w:p w:rsidR="001C229C" w:rsidRPr="002F73C0" w:rsidRDefault="001C229C" w:rsidP="00EA34E7">
            <w:pPr>
              <w:rPr>
                <w:rFonts w:ascii="Comic Sans MS" w:hAnsi="Comic Sans MS"/>
                <w:u w:val="single"/>
              </w:rPr>
            </w:pPr>
            <w:r w:rsidRPr="002F73C0">
              <w:rPr>
                <w:rFonts w:ascii="Comic Sans MS" w:hAnsi="Comic Sans MS"/>
                <w:u w:val="single"/>
              </w:rPr>
              <w:t>Music</w:t>
            </w:r>
          </w:p>
          <w:p w:rsidR="001C229C" w:rsidRDefault="001C229C" w:rsidP="00EA34E7">
            <w:pPr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hAnsi="Comic Sans MS"/>
              </w:rPr>
              <w:t>I</w:t>
            </w:r>
            <w:r w:rsidRPr="002F73C0">
              <w:rPr>
                <w:rFonts w:ascii="Comic Sans MS" w:hAnsi="Comic Sans MS"/>
              </w:rPr>
              <w:t>n year 5, the children will participate in a weekly music session with music specialist Ms. Stone.</w:t>
            </w:r>
          </w:p>
        </w:tc>
      </w:tr>
      <w:tr w:rsidR="00B45916" w:rsidTr="00EA34E7">
        <w:tc>
          <w:tcPr>
            <w:tcW w:w="7792" w:type="dxa"/>
          </w:tcPr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72E47">
              <w:rPr>
                <w:rFonts w:ascii="Comic Sans MS" w:hAnsi="Comic Sans MS"/>
                <w:sz w:val="24"/>
                <w:szCs w:val="24"/>
                <w:u w:val="single"/>
              </w:rPr>
              <w:t>Geography</w:t>
            </w:r>
          </w:p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72E47">
              <w:rPr>
                <w:rFonts w:ascii="Comic Sans MS" w:hAnsi="Comic Sans MS"/>
                <w:sz w:val="24"/>
                <w:szCs w:val="24"/>
              </w:rPr>
              <w:t>We will be completing a short Geography unit focusing on the UK- its countries and capital cities. We will be examining different types of settlements (especially those with Anglo-Saxon place names) and looking at the European countries that the invaders came from.</w:t>
            </w:r>
          </w:p>
        </w:tc>
      </w:tr>
      <w:tr w:rsidR="00B45916" w:rsidTr="00EA34E7">
        <w:tc>
          <w:tcPr>
            <w:tcW w:w="7792" w:type="dxa"/>
          </w:tcPr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72E47">
              <w:rPr>
                <w:rFonts w:ascii="Comic Sans MS" w:hAnsi="Comic Sans MS"/>
                <w:sz w:val="24"/>
                <w:szCs w:val="24"/>
                <w:u w:val="single"/>
              </w:rPr>
              <w:t xml:space="preserve">PSHE-Jigsaw </w:t>
            </w:r>
          </w:p>
          <w:p w:rsidR="00B45916" w:rsidRPr="00B72E47" w:rsidRDefault="00B45916" w:rsidP="00EA34E7">
            <w:pPr>
              <w:rPr>
                <w:rFonts w:ascii="Comic Sans MS" w:hAnsi="Comic Sans MS"/>
                <w:sz w:val="24"/>
                <w:szCs w:val="24"/>
              </w:rPr>
            </w:pPr>
            <w:r w:rsidRPr="00B72E47">
              <w:rPr>
                <w:rFonts w:ascii="Comic Sans MS" w:hAnsi="Comic Sans MS"/>
                <w:sz w:val="24"/>
                <w:szCs w:val="24"/>
              </w:rPr>
              <w:t xml:space="preserve">Our theme for this half term will be ‘Healthy me’ and is focusing on having a healthy life style and avoiding risky behaviours. </w:t>
            </w:r>
          </w:p>
        </w:tc>
      </w:tr>
    </w:tbl>
    <w:p w:rsidR="00BC3E4B" w:rsidRPr="00BC3E4B" w:rsidRDefault="00EA34E7" w:rsidP="00BC3E4B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5200188</wp:posOffset>
            </wp:positionH>
            <wp:positionV relativeFrom="paragraph">
              <wp:posOffset>2500168</wp:posOffset>
            </wp:positionV>
            <wp:extent cx="741218" cy="723429"/>
            <wp:effectExtent l="0" t="0" r="1905" b="635"/>
            <wp:wrapTight wrapText="bothSides">
              <wp:wrapPolygon edited="0">
                <wp:start x="0" y="0"/>
                <wp:lineTo x="0" y="21050"/>
                <wp:lineTo x="21100" y="21050"/>
                <wp:lineTo x="211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18" cy="72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5130915</wp:posOffset>
            </wp:positionH>
            <wp:positionV relativeFrom="paragraph">
              <wp:posOffset>1391805</wp:posOffset>
            </wp:positionV>
            <wp:extent cx="1073727" cy="1027518"/>
            <wp:effectExtent l="0" t="0" r="0" b="1270"/>
            <wp:wrapTight wrapText="bothSides">
              <wp:wrapPolygon edited="0">
                <wp:start x="0" y="0"/>
                <wp:lineTo x="0" y="21226"/>
                <wp:lineTo x="21089" y="21226"/>
                <wp:lineTo x="2108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7" cy="102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4724342</wp:posOffset>
            </wp:positionH>
            <wp:positionV relativeFrom="paragraph">
              <wp:posOffset>404</wp:posOffset>
            </wp:positionV>
            <wp:extent cx="12954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282" y="21290"/>
                <wp:lineTo x="2128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br w:type="textWrapping" w:clear="all"/>
      </w:r>
      <w:r w:rsidR="00BC3E4B" w:rsidRPr="00BC3E4B">
        <w:rPr>
          <w:rFonts w:ascii="Comic Sans MS" w:hAnsi="Comic Sans MS"/>
          <w:sz w:val="24"/>
          <w:szCs w:val="24"/>
          <w:u w:val="single"/>
        </w:rPr>
        <w:t>Homework</w:t>
      </w:r>
    </w:p>
    <w:p w:rsidR="00BC3E4B" w:rsidRPr="00BC3E4B" w:rsidRDefault="00BC3E4B" w:rsidP="00BC3E4B">
      <w:pPr>
        <w:rPr>
          <w:rFonts w:ascii="Comic Sans MS" w:hAnsi="Comic Sans MS"/>
          <w:sz w:val="24"/>
          <w:szCs w:val="24"/>
        </w:rPr>
      </w:pPr>
      <w:r w:rsidRPr="00BC3E4B">
        <w:rPr>
          <w:rFonts w:ascii="Comic Sans MS" w:hAnsi="Comic Sans MS"/>
          <w:b/>
          <w:sz w:val="24"/>
          <w:szCs w:val="24"/>
        </w:rPr>
        <w:t xml:space="preserve">Maths homework will be set every </w:t>
      </w:r>
      <w:r w:rsidRPr="00BC3E4B">
        <w:rPr>
          <w:rFonts w:ascii="Comic Sans MS" w:hAnsi="Comic Sans MS"/>
          <w:b/>
          <w:sz w:val="24"/>
          <w:szCs w:val="24"/>
          <w:u w:val="single"/>
        </w:rPr>
        <w:t>Friday</w:t>
      </w:r>
      <w:r w:rsidRPr="00BC3E4B">
        <w:rPr>
          <w:rFonts w:ascii="Comic Sans MS" w:hAnsi="Comic Sans MS"/>
          <w:sz w:val="24"/>
          <w:szCs w:val="24"/>
        </w:rPr>
        <w:t xml:space="preserve"> and is to be returned to school by the following Tuesday</w:t>
      </w:r>
      <w:r w:rsidR="001418FB">
        <w:rPr>
          <w:rFonts w:ascii="Comic Sans MS" w:hAnsi="Comic Sans MS"/>
          <w:sz w:val="24"/>
          <w:szCs w:val="24"/>
        </w:rPr>
        <w:t>.</w:t>
      </w:r>
    </w:p>
    <w:p w:rsidR="00BC3E4B" w:rsidRPr="00BC3E4B" w:rsidRDefault="00BC3E4B" w:rsidP="00BC3E4B">
      <w:pPr>
        <w:rPr>
          <w:rFonts w:ascii="Comic Sans MS" w:hAnsi="Comic Sans MS"/>
          <w:sz w:val="24"/>
          <w:szCs w:val="24"/>
        </w:rPr>
      </w:pPr>
      <w:r w:rsidRPr="00BC3E4B">
        <w:rPr>
          <w:rFonts w:ascii="Comic Sans MS" w:hAnsi="Comic Sans MS"/>
          <w:sz w:val="24"/>
          <w:szCs w:val="24"/>
        </w:rPr>
        <w:t xml:space="preserve">English homework, directly connected to the </w:t>
      </w:r>
      <w:proofErr w:type="spellStart"/>
      <w:r w:rsidRPr="00BC3E4B">
        <w:rPr>
          <w:rFonts w:ascii="Comic Sans MS" w:hAnsi="Comic Sans MS"/>
          <w:b/>
          <w:sz w:val="24"/>
          <w:szCs w:val="24"/>
        </w:rPr>
        <w:t>Spag</w:t>
      </w:r>
      <w:proofErr w:type="spellEnd"/>
      <w:r w:rsidRPr="00BC3E4B">
        <w:rPr>
          <w:rFonts w:ascii="Comic Sans MS" w:hAnsi="Comic Sans MS"/>
          <w:b/>
          <w:sz w:val="24"/>
          <w:szCs w:val="24"/>
        </w:rPr>
        <w:t xml:space="preserve"> lesson, will be set on </w:t>
      </w:r>
      <w:r w:rsidRPr="00BC3E4B">
        <w:rPr>
          <w:rFonts w:ascii="Comic Sans MS" w:hAnsi="Comic Sans MS"/>
          <w:b/>
          <w:sz w:val="24"/>
          <w:szCs w:val="24"/>
          <w:u w:val="single"/>
        </w:rPr>
        <w:t>Tuesda</w:t>
      </w:r>
      <w:r w:rsidRPr="00BC3E4B">
        <w:rPr>
          <w:rFonts w:ascii="Comic Sans MS" w:hAnsi="Comic Sans MS"/>
          <w:b/>
          <w:sz w:val="24"/>
          <w:szCs w:val="24"/>
        </w:rPr>
        <w:t>y</w:t>
      </w:r>
      <w:r w:rsidRPr="00BC3E4B">
        <w:rPr>
          <w:rFonts w:ascii="Comic Sans MS" w:hAnsi="Comic Sans MS"/>
          <w:sz w:val="24"/>
          <w:szCs w:val="24"/>
        </w:rPr>
        <w:t>, to be returned the following Friday.</w:t>
      </w:r>
    </w:p>
    <w:p w:rsidR="00BC3E4B" w:rsidRPr="00BC3E4B" w:rsidRDefault="00BC3E4B" w:rsidP="00BC3E4B">
      <w:pPr>
        <w:rPr>
          <w:rFonts w:ascii="Comic Sans MS" w:hAnsi="Comic Sans MS"/>
          <w:color w:val="70AD47"/>
          <w:sz w:val="24"/>
          <w:szCs w:val="24"/>
        </w:rPr>
      </w:pPr>
      <w:bookmarkStart w:id="0" w:name="_GoBack"/>
      <w:bookmarkEnd w:id="0"/>
      <w:r w:rsidRPr="00BC3E4B">
        <w:rPr>
          <w:rFonts w:ascii="Comic Sans MS" w:hAnsi="Comic Sans MS"/>
          <w:b/>
          <w:sz w:val="24"/>
          <w:szCs w:val="24"/>
        </w:rPr>
        <w:t xml:space="preserve">Spellings </w:t>
      </w:r>
      <w:proofErr w:type="gramStart"/>
      <w:r w:rsidRPr="00BC3E4B">
        <w:rPr>
          <w:rFonts w:ascii="Comic Sans MS" w:hAnsi="Comic Sans MS"/>
          <w:b/>
          <w:sz w:val="24"/>
          <w:szCs w:val="24"/>
        </w:rPr>
        <w:t>will be sent</w:t>
      </w:r>
      <w:proofErr w:type="gramEnd"/>
      <w:r w:rsidRPr="00BC3E4B">
        <w:rPr>
          <w:rFonts w:ascii="Comic Sans MS" w:hAnsi="Comic Sans MS"/>
          <w:b/>
          <w:sz w:val="24"/>
          <w:szCs w:val="24"/>
        </w:rPr>
        <w:t xml:space="preserve"> home on </w:t>
      </w:r>
      <w:r w:rsidRPr="001418FB">
        <w:rPr>
          <w:rFonts w:ascii="Comic Sans MS" w:hAnsi="Comic Sans MS"/>
          <w:b/>
          <w:sz w:val="24"/>
          <w:szCs w:val="24"/>
          <w:u w:val="single"/>
        </w:rPr>
        <w:t>Wednesday</w:t>
      </w:r>
      <w:r w:rsidRPr="00BC3E4B">
        <w:rPr>
          <w:rFonts w:ascii="Comic Sans MS" w:hAnsi="Comic Sans MS"/>
          <w:sz w:val="24"/>
          <w:szCs w:val="24"/>
        </w:rPr>
        <w:t xml:space="preserve"> with a spelling test each Wednesday. There will also be a weekly times table challenge every Wednesday</w:t>
      </w:r>
      <w:r w:rsidRPr="00BC3E4B">
        <w:rPr>
          <w:rFonts w:ascii="Comic Sans MS" w:hAnsi="Comic Sans MS"/>
          <w:color w:val="70AD47"/>
          <w:sz w:val="24"/>
          <w:szCs w:val="24"/>
        </w:rPr>
        <w:t>.</w:t>
      </w:r>
    </w:p>
    <w:p w:rsidR="00BC3E4B" w:rsidRPr="00B45916" w:rsidRDefault="00BC3E4B">
      <w:pPr>
        <w:rPr>
          <w:rFonts w:ascii="Comic Sans MS" w:hAnsi="Comic Sans MS"/>
          <w:b/>
          <w:sz w:val="44"/>
          <w:szCs w:val="44"/>
          <w:u w:val="single"/>
        </w:rPr>
      </w:pPr>
    </w:p>
    <w:sectPr w:rsidR="00BC3E4B" w:rsidRPr="00B4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C82"/>
    <w:multiLevelType w:val="hybridMultilevel"/>
    <w:tmpl w:val="C53A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C45"/>
    <w:multiLevelType w:val="hybridMultilevel"/>
    <w:tmpl w:val="405C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0121"/>
    <w:multiLevelType w:val="hybridMultilevel"/>
    <w:tmpl w:val="E6E0AF64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67F74908"/>
    <w:multiLevelType w:val="hybridMultilevel"/>
    <w:tmpl w:val="F252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34F8"/>
    <w:multiLevelType w:val="hybridMultilevel"/>
    <w:tmpl w:val="9D62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16"/>
    <w:rsid w:val="00046B0F"/>
    <w:rsid w:val="001078A9"/>
    <w:rsid w:val="001418FB"/>
    <w:rsid w:val="001911F3"/>
    <w:rsid w:val="00192B14"/>
    <w:rsid w:val="001C229C"/>
    <w:rsid w:val="001C5DCC"/>
    <w:rsid w:val="001F2088"/>
    <w:rsid w:val="00450B5A"/>
    <w:rsid w:val="005351B2"/>
    <w:rsid w:val="005D4782"/>
    <w:rsid w:val="006F7EE1"/>
    <w:rsid w:val="007340CC"/>
    <w:rsid w:val="00920EEC"/>
    <w:rsid w:val="00B45916"/>
    <w:rsid w:val="00B72E47"/>
    <w:rsid w:val="00B77C45"/>
    <w:rsid w:val="00BC3E4B"/>
    <w:rsid w:val="00C97518"/>
    <w:rsid w:val="00E5087E"/>
    <w:rsid w:val="00EA34E7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D490"/>
  <w15:chartTrackingRefBased/>
  <w15:docId w15:val="{17E8E020-2913-424C-B20E-A151F7A2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1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4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0CC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abcteach.com/free/p/pencilcoolrgb.jp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cdn.graphicsfactory.com/clip-art/image_files/image/5/1360375-300_book001.jp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Beswick</dc:creator>
  <cp:keywords/>
  <dc:description/>
  <cp:lastModifiedBy>Georgia Beswick</cp:lastModifiedBy>
  <cp:revision>19</cp:revision>
  <dcterms:created xsi:type="dcterms:W3CDTF">2022-05-10T11:17:00Z</dcterms:created>
  <dcterms:modified xsi:type="dcterms:W3CDTF">2022-05-11T14:36:00Z</dcterms:modified>
</cp:coreProperties>
</file>