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79" w:rsidRPr="00B26ECF" w:rsidRDefault="007C4779" w:rsidP="007C4779">
      <w:pPr>
        <w:jc w:val="center"/>
        <w:rPr>
          <w:rFonts w:ascii="Century Gothic" w:eastAsiaTheme="majorEastAsia" w:hAnsi="Century Gothic" w:cs="Arial"/>
          <w:b/>
          <w:sz w:val="52"/>
          <w:szCs w:val="52"/>
          <w:lang w:eastAsia="ja-JP"/>
        </w:rPr>
      </w:pPr>
      <w:r w:rsidRPr="00B26ECF">
        <w:rPr>
          <w:rFonts w:ascii="Century Gothic" w:eastAsiaTheme="majorEastAsia" w:hAnsi="Century Gothic" w:cs="Arial"/>
          <w:b/>
          <w:sz w:val="52"/>
          <w:szCs w:val="52"/>
          <w:lang w:eastAsia="ja-JP"/>
        </w:rPr>
        <w:t>Gorse Hall Primary and Nursery School</w:t>
      </w:r>
    </w:p>
    <w:p w:rsidR="007C4779" w:rsidRDefault="007C4779" w:rsidP="007C4779">
      <w:pPr>
        <w:jc w:val="center"/>
        <w:rPr>
          <w:rFonts w:ascii="Arial" w:eastAsiaTheme="majorEastAsia" w:hAnsi="Arial" w:cs="Arial"/>
          <w:color w:val="000000" w:themeColor="text1"/>
          <w:sz w:val="72"/>
          <w:szCs w:val="72"/>
          <w:lang w:eastAsia="ja-JP"/>
        </w:rPr>
      </w:pPr>
    </w:p>
    <w:p w:rsidR="007C4779" w:rsidRDefault="007C4779" w:rsidP="007C4779">
      <w:pPr>
        <w:jc w:val="center"/>
        <w:rPr>
          <w:rFonts w:ascii="Arial" w:eastAsiaTheme="majorEastAsia" w:hAnsi="Arial" w:cs="Arial"/>
          <w:color w:val="000000" w:themeColor="text1"/>
          <w:sz w:val="72"/>
          <w:szCs w:val="72"/>
          <w:lang w:eastAsia="ja-JP"/>
        </w:rPr>
      </w:pPr>
      <w:r w:rsidRPr="009A66C1">
        <w:rPr>
          <w:rFonts w:ascii="Century Gothic" w:hAnsi="Century Gothic"/>
          <w:noProof/>
          <w:u w:val="single"/>
          <w:lang w:eastAsia="en-GB"/>
        </w:rPr>
        <w:drawing>
          <wp:anchor distT="0" distB="0" distL="114300" distR="114300" simplePos="0" relativeHeight="251660288" behindDoc="1" locked="0" layoutInCell="1" allowOverlap="1" wp14:anchorId="20DE9A74" wp14:editId="16D80EE3">
            <wp:simplePos x="0" y="0"/>
            <wp:positionH relativeFrom="margin">
              <wp:posOffset>1904365</wp:posOffset>
            </wp:positionH>
            <wp:positionV relativeFrom="paragraph">
              <wp:posOffset>10160</wp:posOffset>
            </wp:positionV>
            <wp:extent cx="2103755" cy="2876550"/>
            <wp:effectExtent l="0" t="0" r="0" b="0"/>
            <wp:wrapTight wrapText="bothSides">
              <wp:wrapPolygon edited="0">
                <wp:start x="8606" y="0"/>
                <wp:lineTo x="6846" y="429"/>
                <wp:lineTo x="3521" y="2003"/>
                <wp:lineTo x="2347" y="3576"/>
                <wp:lineTo x="1369" y="4577"/>
                <wp:lineTo x="196" y="6866"/>
                <wp:lineTo x="0" y="8726"/>
                <wp:lineTo x="0" y="13732"/>
                <wp:lineTo x="978" y="16021"/>
                <wp:lineTo x="978" y="17452"/>
                <wp:lineTo x="1565" y="18310"/>
                <wp:lineTo x="2738" y="18310"/>
                <wp:lineTo x="2738" y="21171"/>
                <wp:lineTo x="9975" y="21457"/>
                <wp:lineTo x="11149" y="21457"/>
                <wp:lineTo x="20146" y="21171"/>
                <wp:lineTo x="20928" y="16021"/>
                <wp:lineTo x="21320" y="11730"/>
                <wp:lineTo x="21320" y="8583"/>
                <wp:lineTo x="20928" y="6866"/>
                <wp:lineTo x="19755" y="4577"/>
                <wp:lineTo x="17799" y="1860"/>
                <wp:lineTo x="14083" y="286"/>
                <wp:lineTo x="12518" y="0"/>
                <wp:lineTo x="8606" y="0"/>
              </wp:wrapPolygon>
            </wp:wrapTight>
            <wp:docPr id="1" name="Picture 1"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hal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375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779" w:rsidRDefault="007C4779" w:rsidP="007C4779">
      <w:pPr>
        <w:jc w:val="center"/>
        <w:rPr>
          <w:rFonts w:ascii="Arial" w:eastAsiaTheme="majorEastAsia" w:hAnsi="Arial" w:cs="Arial"/>
          <w:color w:val="000000" w:themeColor="text1"/>
          <w:sz w:val="72"/>
          <w:szCs w:val="72"/>
          <w:lang w:eastAsia="ja-JP"/>
        </w:rPr>
      </w:pPr>
    </w:p>
    <w:p w:rsidR="007C4779" w:rsidRPr="00BA5B30" w:rsidRDefault="007C4779" w:rsidP="007C4779">
      <w:pPr>
        <w:jc w:val="center"/>
        <w:rPr>
          <w:rFonts w:ascii="Arial" w:eastAsiaTheme="majorEastAsia" w:hAnsi="Arial" w:cs="Arial"/>
          <w:color w:val="000000" w:themeColor="text1"/>
          <w:sz w:val="72"/>
          <w:szCs w:val="72"/>
          <w:lang w:eastAsia="ja-JP"/>
        </w:rPr>
      </w:pPr>
    </w:p>
    <w:p w:rsidR="007C4779" w:rsidRDefault="007C4779" w:rsidP="007C4779">
      <w:pPr>
        <w:jc w:val="center"/>
        <w:rPr>
          <w:rFonts w:ascii="Arial" w:eastAsiaTheme="majorEastAsia" w:hAnsi="Arial" w:cs="Arial"/>
          <w:color w:val="000000" w:themeColor="text1"/>
          <w:sz w:val="72"/>
          <w:szCs w:val="72"/>
          <w:lang w:eastAsia="ja-JP"/>
        </w:rPr>
      </w:pPr>
    </w:p>
    <w:p w:rsidR="007C4779" w:rsidRDefault="007C4779" w:rsidP="007C4779">
      <w:pPr>
        <w:jc w:val="center"/>
        <w:rPr>
          <w:rFonts w:ascii="Arial" w:eastAsiaTheme="majorEastAsia" w:hAnsi="Arial" w:cs="Arial"/>
          <w:color w:val="000000" w:themeColor="text1"/>
          <w:sz w:val="72"/>
          <w:szCs w:val="72"/>
          <w:lang w:eastAsia="ja-JP"/>
        </w:rPr>
      </w:pPr>
    </w:p>
    <w:p w:rsidR="007C4779" w:rsidRPr="00B26ECF" w:rsidRDefault="007C4779" w:rsidP="007C4779">
      <w:pPr>
        <w:autoSpaceDE w:val="0"/>
        <w:autoSpaceDN w:val="0"/>
        <w:adjustRightInd w:val="0"/>
        <w:spacing w:after="0" w:line="240" w:lineRule="auto"/>
        <w:jc w:val="center"/>
        <w:rPr>
          <w:rFonts w:ascii="Century Gothic" w:eastAsiaTheme="majorEastAsia" w:hAnsi="Century Gothic" w:cs="Arial"/>
          <w:b/>
          <w:color w:val="000000" w:themeColor="text1"/>
          <w:sz w:val="56"/>
          <w:szCs w:val="56"/>
          <w:lang w:eastAsia="ja-JP"/>
        </w:rPr>
      </w:pPr>
      <w:r w:rsidRPr="00B26ECF">
        <w:rPr>
          <w:rFonts w:ascii="Century Gothic" w:hAnsi="Century Gothic" w:cs="Arial"/>
          <w:b/>
          <w:noProof/>
          <w:sz w:val="56"/>
          <w:szCs w:val="56"/>
          <w:lang w:eastAsia="en-GB"/>
        </w:rPr>
        <w:t>S</w:t>
      </w:r>
      <w:r w:rsidR="007F4E65" w:rsidRPr="00B26ECF">
        <w:rPr>
          <w:rFonts w:ascii="Century Gothic" w:hAnsi="Century Gothic" w:cs="Arial"/>
          <w:b/>
          <w:noProof/>
          <w:sz w:val="56"/>
          <w:szCs w:val="56"/>
          <w:lang w:eastAsia="en-GB"/>
        </w:rPr>
        <w:t xml:space="preserve">pecial </w:t>
      </w:r>
      <w:r w:rsidRPr="00B26ECF">
        <w:rPr>
          <w:rFonts w:ascii="Century Gothic" w:hAnsi="Century Gothic" w:cs="Arial"/>
          <w:b/>
          <w:noProof/>
          <w:sz w:val="56"/>
          <w:szCs w:val="56"/>
          <w:lang w:eastAsia="en-GB"/>
        </w:rPr>
        <w:t>E</w:t>
      </w:r>
      <w:r w:rsidR="007F4E65" w:rsidRPr="00B26ECF">
        <w:rPr>
          <w:rFonts w:ascii="Century Gothic" w:hAnsi="Century Gothic" w:cs="Arial"/>
          <w:b/>
          <w:noProof/>
          <w:sz w:val="56"/>
          <w:szCs w:val="56"/>
          <w:lang w:eastAsia="en-GB"/>
        </w:rPr>
        <w:t xml:space="preserve">ducational </w:t>
      </w:r>
      <w:r w:rsidRPr="00B26ECF">
        <w:rPr>
          <w:rFonts w:ascii="Century Gothic" w:hAnsi="Century Gothic" w:cs="Arial"/>
          <w:b/>
          <w:noProof/>
          <w:sz w:val="56"/>
          <w:szCs w:val="56"/>
          <w:lang w:eastAsia="en-GB"/>
        </w:rPr>
        <w:t>N</w:t>
      </w:r>
      <w:r w:rsidR="007F4E65" w:rsidRPr="00B26ECF">
        <w:rPr>
          <w:rFonts w:ascii="Century Gothic" w:hAnsi="Century Gothic" w:cs="Arial"/>
          <w:b/>
          <w:noProof/>
          <w:sz w:val="56"/>
          <w:szCs w:val="56"/>
          <w:lang w:eastAsia="en-GB"/>
        </w:rPr>
        <w:t xml:space="preserve">eeds and or </w:t>
      </w:r>
      <w:r w:rsidRPr="00B26ECF">
        <w:rPr>
          <w:rFonts w:ascii="Century Gothic" w:hAnsi="Century Gothic" w:cs="Arial"/>
          <w:b/>
          <w:noProof/>
          <w:sz w:val="56"/>
          <w:szCs w:val="56"/>
          <w:lang w:eastAsia="en-GB"/>
        </w:rPr>
        <w:t>D</w:t>
      </w:r>
      <w:r w:rsidR="007F4E65" w:rsidRPr="00B26ECF">
        <w:rPr>
          <w:rFonts w:ascii="Century Gothic" w:hAnsi="Century Gothic" w:cs="Arial"/>
          <w:b/>
          <w:noProof/>
          <w:sz w:val="56"/>
          <w:szCs w:val="56"/>
          <w:lang w:eastAsia="en-GB"/>
        </w:rPr>
        <w:t>isability</w:t>
      </w:r>
      <w:r w:rsidRPr="00B26ECF">
        <w:rPr>
          <w:rFonts w:ascii="Century Gothic" w:eastAsiaTheme="majorEastAsia" w:hAnsi="Century Gothic" w:cs="Arial"/>
          <w:b/>
          <w:color w:val="000000" w:themeColor="text1"/>
          <w:sz w:val="56"/>
          <w:szCs w:val="56"/>
          <w:lang w:eastAsia="ja-JP"/>
        </w:rPr>
        <w:t xml:space="preserve"> Policy</w:t>
      </w:r>
    </w:p>
    <w:p w:rsidR="007C4779" w:rsidRDefault="007C4779"/>
    <w:p w:rsidR="007C4779" w:rsidRPr="007C4779" w:rsidRDefault="007C4779" w:rsidP="007C4779"/>
    <w:p w:rsidR="007C4779" w:rsidRPr="007C4779" w:rsidRDefault="007C4779" w:rsidP="007C4779"/>
    <w:p w:rsidR="007C4779" w:rsidRPr="007C4779" w:rsidRDefault="007C4779" w:rsidP="007C4779"/>
    <w:p w:rsidR="007C4779" w:rsidRPr="007C4779" w:rsidRDefault="007C4779" w:rsidP="007C4779"/>
    <w:p w:rsidR="007C4779" w:rsidRDefault="007C4779" w:rsidP="007C4779"/>
    <w:p w:rsidR="0084321A" w:rsidRDefault="007F4E65" w:rsidP="007C4779">
      <w:pPr>
        <w:tabs>
          <w:tab w:val="left" w:pos="2145"/>
        </w:tabs>
      </w:pPr>
      <w:r w:rsidRPr="007C4779">
        <w:rPr>
          <w:rFonts w:ascii="Century Gothic" w:hAnsi="Century Gothic" w:cs="Arial"/>
          <w:noProof/>
          <w:sz w:val="56"/>
          <w:szCs w:val="56"/>
          <w:lang w:eastAsia="en-GB"/>
        </w:rPr>
        <mc:AlternateContent>
          <mc:Choice Requires="wps">
            <w:drawing>
              <wp:anchor distT="45720" distB="45720" distL="114300" distR="114300" simplePos="0" relativeHeight="251659264" behindDoc="0" locked="0" layoutInCell="1" allowOverlap="1" wp14:anchorId="7A7D1EDC" wp14:editId="2D15D2D0">
                <wp:simplePos x="0" y="0"/>
                <wp:positionH relativeFrom="column">
                  <wp:posOffset>-333375</wp:posOffset>
                </wp:positionH>
                <wp:positionV relativeFrom="paragraph">
                  <wp:posOffset>-121920</wp:posOffset>
                </wp:positionV>
                <wp:extent cx="236093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noFill/>
                          <a:miter lim="800000"/>
                          <a:headEnd/>
                          <a:tailEnd/>
                        </a:ln>
                      </wps:spPr>
                      <wps:txbx>
                        <w:txbxContent>
                          <w:p w:rsidR="007C4779" w:rsidRDefault="00FC2706" w:rsidP="007C4779">
                            <w:pPr>
                              <w:rPr>
                                <w:rFonts w:ascii="Century Gothic" w:hAnsi="Century Gothic" w:cs="Arial"/>
                              </w:rPr>
                            </w:pPr>
                            <w:r>
                              <w:rPr>
                                <w:rFonts w:ascii="Century Gothic" w:hAnsi="Century Gothic" w:cs="Arial"/>
                              </w:rPr>
                              <w:t>Last updated: November 2021</w:t>
                            </w:r>
                            <w:r w:rsidR="007C4779">
                              <w:rPr>
                                <w:rFonts w:ascii="Century Gothic" w:hAnsi="Century Gothic" w:cs="Arial"/>
                              </w:rPr>
                              <w:t xml:space="preserve">  </w:t>
                            </w:r>
                          </w:p>
                          <w:p w:rsidR="007C4779" w:rsidRDefault="002930D0" w:rsidP="007C4779">
                            <w:pPr>
                              <w:rPr>
                                <w:rFonts w:ascii="Century Gothic" w:hAnsi="Century Gothic" w:cs="Arial"/>
                              </w:rPr>
                            </w:pPr>
                            <w:r>
                              <w:rPr>
                                <w:rFonts w:ascii="Century Gothic" w:hAnsi="Century Gothic" w:cs="Arial"/>
                              </w:rPr>
                              <w:t xml:space="preserve">Review date: </w:t>
                            </w:r>
                            <w:r w:rsidR="00FC2706">
                              <w:rPr>
                                <w:rFonts w:ascii="Century Gothic" w:hAnsi="Century Gothic" w:cs="Arial"/>
                              </w:rPr>
                              <w:t>November 2022</w:t>
                            </w:r>
                            <w:r w:rsidR="00293DD7">
                              <w:rPr>
                                <w:rFonts w:ascii="Century Gothic" w:hAnsi="Century Gothic" w:cs="Arial"/>
                              </w:rPr>
                              <w:t xml:space="preserve"> </w:t>
                            </w:r>
                            <w:r w:rsidR="007C4779">
                              <w:rPr>
                                <w:rFonts w:ascii="Century Gothic" w:hAnsi="Century Gothic" w:cs="Arial"/>
                              </w:rPr>
                              <w:t xml:space="preserve">  </w:t>
                            </w:r>
                          </w:p>
                          <w:p w:rsidR="007C4779" w:rsidRPr="001F6714" w:rsidRDefault="007C4779" w:rsidP="007C4779">
                            <w:pPr>
                              <w:rPr>
                                <w:rFonts w:ascii="Century Gothic" w:hAnsi="Century Gothic"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7D1EDC" id="_x0000_t202" coordsize="21600,21600" o:spt="202" path="m,l,21600r21600,l21600,xe">
                <v:stroke joinstyle="miter"/>
                <v:path gradientshapeok="t" o:connecttype="rect"/>
              </v:shapetype>
              <v:shape id="Text Box 2" o:spid="_x0000_s1026" type="#_x0000_t202" style="position:absolute;margin-left:-26.25pt;margin-top:-9.6pt;width:185.9pt;height:5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pj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" stroked="f">
                <v:textbox>
                  <w:txbxContent>
                    <w:p w:rsidR="007C4779" w:rsidRDefault="00FC2706" w:rsidP="007C4779">
                      <w:pPr>
                        <w:rPr>
                          <w:rFonts w:ascii="Century Gothic" w:hAnsi="Century Gothic" w:cs="Arial"/>
                        </w:rPr>
                      </w:pPr>
                      <w:r>
                        <w:rPr>
                          <w:rFonts w:ascii="Century Gothic" w:hAnsi="Century Gothic" w:cs="Arial"/>
                        </w:rPr>
                        <w:t>Last updated: November 2021</w:t>
                      </w:r>
                      <w:r w:rsidR="007C4779">
                        <w:rPr>
                          <w:rFonts w:ascii="Century Gothic" w:hAnsi="Century Gothic" w:cs="Arial"/>
                        </w:rPr>
                        <w:t xml:space="preserve">  </w:t>
                      </w:r>
                    </w:p>
                    <w:p w:rsidR="007C4779" w:rsidRDefault="002930D0" w:rsidP="007C4779">
                      <w:pPr>
                        <w:rPr>
                          <w:rFonts w:ascii="Century Gothic" w:hAnsi="Century Gothic" w:cs="Arial"/>
                        </w:rPr>
                      </w:pPr>
                      <w:r>
                        <w:rPr>
                          <w:rFonts w:ascii="Century Gothic" w:hAnsi="Century Gothic" w:cs="Arial"/>
                        </w:rPr>
                        <w:t xml:space="preserve">Review date: </w:t>
                      </w:r>
                      <w:r w:rsidR="00FC2706">
                        <w:rPr>
                          <w:rFonts w:ascii="Century Gothic" w:hAnsi="Century Gothic" w:cs="Arial"/>
                        </w:rPr>
                        <w:t>November 2022</w:t>
                      </w:r>
                      <w:r w:rsidR="00293DD7">
                        <w:rPr>
                          <w:rFonts w:ascii="Century Gothic" w:hAnsi="Century Gothic" w:cs="Arial"/>
                        </w:rPr>
                        <w:t xml:space="preserve"> </w:t>
                      </w:r>
                      <w:r w:rsidR="007C4779">
                        <w:rPr>
                          <w:rFonts w:ascii="Century Gothic" w:hAnsi="Century Gothic" w:cs="Arial"/>
                        </w:rPr>
                        <w:t xml:space="preserve">  </w:t>
                      </w:r>
                    </w:p>
                    <w:p w:rsidR="007C4779" w:rsidRPr="001F6714" w:rsidRDefault="007C4779" w:rsidP="007C4779">
                      <w:pPr>
                        <w:rPr>
                          <w:rFonts w:ascii="Century Gothic" w:hAnsi="Century Gothic" w:cs="Arial"/>
                        </w:rPr>
                      </w:pPr>
                    </w:p>
                  </w:txbxContent>
                </v:textbox>
                <w10:wrap type="square"/>
              </v:shape>
            </w:pict>
          </mc:Fallback>
        </mc:AlternateContent>
      </w:r>
      <w:r w:rsidR="007C4779">
        <w:tab/>
      </w:r>
    </w:p>
    <w:p w:rsidR="007C4779" w:rsidRDefault="007C4779" w:rsidP="007C4779">
      <w:pPr>
        <w:tabs>
          <w:tab w:val="left" w:pos="2145"/>
        </w:tabs>
      </w:pPr>
    </w:p>
    <w:p w:rsidR="007C4779" w:rsidRPr="00996327" w:rsidRDefault="007C4779" w:rsidP="00996327">
      <w:pPr>
        <w:pStyle w:val="Heading2"/>
        <w:numPr>
          <w:ilvl w:val="0"/>
          <w:numId w:val="0"/>
        </w:numPr>
        <w:spacing w:after="0"/>
        <w:ind w:left="578" w:hanging="578"/>
        <w:jc w:val="both"/>
        <w:rPr>
          <w:rFonts w:ascii="Century Gothic" w:hAnsi="Century Gothic" w:cstheme="minorHAnsi"/>
          <w:b/>
          <w:sz w:val="23"/>
          <w:szCs w:val="23"/>
        </w:rPr>
      </w:pPr>
      <w:bookmarkStart w:id="0" w:name="statment"/>
      <w:bookmarkStart w:id="1" w:name="statement"/>
      <w:r w:rsidRPr="00996327">
        <w:rPr>
          <w:rFonts w:ascii="Century Gothic" w:hAnsi="Century Gothic" w:cstheme="minorHAnsi"/>
          <w:b/>
          <w:sz w:val="23"/>
          <w:szCs w:val="23"/>
        </w:rPr>
        <w:lastRenderedPageBreak/>
        <w:t xml:space="preserve">Statement of intent </w:t>
      </w:r>
    </w:p>
    <w:bookmarkEnd w:id="0"/>
    <w:bookmarkEnd w:id="1"/>
    <w:p w:rsidR="007C4779" w:rsidRPr="00996327" w:rsidRDefault="007C4779" w:rsidP="00996327">
      <w:pPr>
        <w:spacing w:after="0"/>
        <w:jc w:val="both"/>
        <w:rPr>
          <w:rFonts w:ascii="Century Gothic" w:hAnsi="Century Gothic"/>
          <w:sz w:val="23"/>
          <w:szCs w:val="23"/>
        </w:rPr>
      </w:pPr>
    </w:p>
    <w:p w:rsidR="007C4779" w:rsidRPr="00996327" w:rsidRDefault="007C4779" w:rsidP="00996327">
      <w:pPr>
        <w:spacing w:after="0"/>
        <w:jc w:val="both"/>
        <w:rPr>
          <w:rFonts w:ascii="Century Gothic" w:hAnsi="Century Gothic"/>
          <w:sz w:val="23"/>
          <w:szCs w:val="23"/>
        </w:rPr>
      </w:pPr>
      <w:r w:rsidRPr="00996327">
        <w:rPr>
          <w:rFonts w:ascii="Century Gothic" w:hAnsi="Century Gothic" w:cstheme="minorHAnsi"/>
          <w:sz w:val="23"/>
          <w:szCs w:val="23"/>
        </w:rPr>
        <w:t>Gorse Hall Primary and Nursery School</w:t>
      </w:r>
      <w:r w:rsidRPr="00996327">
        <w:rPr>
          <w:rFonts w:ascii="Century Gothic" w:hAnsi="Century Gothic"/>
          <w:sz w:val="23"/>
          <w:szCs w:val="23"/>
        </w:rPr>
        <w:t xml:space="preserve"> values all pupils and celebrates diversity of experience, interest and achievement. All pupils need to experience praise, recognition and success, and pupils with SEND have equal entitlement to this. </w:t>
      </w:r>
    </w:p>
    <w:p w:rsidR="007C4779" w:rsidRPr="00996327" w:rsidRDefault="007C4779" w:rsidP="00996327">
      <w:pPr>
        <w:jc w:val="both"/>
        <w:rPr>
          <w:rFonts w:ascii="Century Gothic" w:hAnsi="Century Gothic" w:cstheme="minorHAnsi"/>
          <w:sz w:val="23"/>
          <w:szCs w:val="23"/>
        </w:rPr>
      </w:pPr>
      <w:r w:rsidRPr="00996327">
        <w:rPr>
          <w:rFonts w:ascii="Century Gothic" w:hAnsi="Century Gothic" w:cstheme="minorHAnsi"/>
          <w:sz w:val="23"/>
          <w:szCs w:val="23"/>
        </w:rPr>
        <w:t xml:space="preserve">This policy outlines the framework for </w:t>
      </w:r>
      <w:r w:rsidRPr="00996327">
        <w:rPr>
          <w:rFonts w:ascii="Century Gothic" w:hAnsi="Century Gothic"/>
          <w:sz w:val="23"/>
          <w:szCs w:val="23"/>
        </w:rPr>
        <w:t xml:space="preserve">the school </w:t>
      </w:r>
      <w:r w:rsidRPr="00996327">
        <w:rPr>
          <w:rFonts w:ascii="Century Gothic" w:hAnsi="Century Gothic" w:cstheme="minorHAnsi"/>
          <w:sz w:val="23"/>
          <w:szCs w:val="23"/>
        </w:rPr>
        <w:t xml:space="preserve">to meet its duty, obligation and principal equality values to provide a high-quality education to all of its pupils, including pupils with SEND, and to do everything it can to meet the needs of pupils with SEND. </w:t>
      </w:r>
    </w:p>
    <w:p w:rsidR="007C4779" w:rsidRPr="00996327" w:rsidRDefault="007C4779" w:rsidP="00996327">
      <w:pPr>
        <w:jc w:val="both"/>
        <w:rPr>
          <w:rFonts w:ascii="Century Gothic" w:hAnsi="Century Gothic" w:cstheme="minorHAnsi"/>
          <w:sz w:val="23"/>
          <w:szCs w:val="23"/>
        </w:rPr>
      </w:pPr>
      <w:r w:rsidRPr="00996327">
        <w:rPr>
          <w:rFonts w:ascii="Century Gothic" w:hAnsi="Century Gothic" w:cstheme="minorHAnsi"/>
          <w:sz w:val="23"/>
          <w:szCs w:val="23"/>
        </w:rPr>
        <w:t>Through successful implementation of this policy, the school aims to:</w:t>
      </w:r>
    </w:p>
    <w:p w:rsidR="007C4779" w:rsidRPr="00996327" w:rsidRDefault="00293DD7" w:rsidP="00996327">
      <w:pPr>
        <w:pStyle w:val="ListParagraph"/>
        <w:numPr>
          <w:ilvl w:val="0"/>
          <w:numId w:val="3"/>
        </w:numPr>
        <w:jc w:val="both"/>
        <w:rPr>
          <w:rFonts w:ascii="Century Gothic" w:hAnsi="Century Gothic" w:cstheme="minorHAnsi"/>
          <w:sz w:val="23"/>
          <w:szCs w:val="23"/>
        </w:rPr>
      </w:pPr>
      <w:r>
        <w:rPr>
          <w:rFonts w:ascii="Century Gothic" w:hAnsi="Century Gothic" w:cstheme="minorHAnsi"/>
          <w:sz w:val="23"/>
          <w:szCs w:val="23"/>
        </w:rPr>
        <w:t>Eliminate discrimination</w:t>
      </w:r>
    </w:p>
    <w:p w:rsidR="007C4779" w:rsidRPr="00996327" w:rsidRDefault="00293DD7" w:rsidP="00996327">
      <w:pPr>
        <w:pStyle w:val="ListParagraph"/>
        <w:numPr>
          <w:ilvl w:val="0"/>
          <w:numId w:val="3"/>
        </w:numPr>
        <w:jc w:val="both"/>
        <w:rPr>
          <w:rFonts w:ascii="Century Gothic" w:hAnsi="Century Gothic" w:cstheme="minorHAnsi"/>
          <w:sz w:val="23"/>
          <w:szCs w:val="23"/>
        </w:rPr>
      </w:pPr>
      <w:r>
        <w:rPr>
          <w:rFonts w:ascii="Century Gothic" w:hAnsi="Century Gothic" w:cstheme="minorHAnsi"/>
          <w:sz w:val="23"/>
          <w:szCs w:val="23"/>
        </w:rPr>
        <w:t>Promote equal opportunities</w:t>
      </w:r>
    </w:p>
    <w:p w:rsidR="007C4779" w:rsidRPr="00996327" w:rsidRDefault="007C4779" w:rsidP="00996327">
      <w:pPr>
        <w:pStyle w:val="ListParagraph"/>
        <w:numPr>
          <w:ilvl w:val="0"/>
          <w:numId w:val="3"/>
        </w:numPr>
        <w:jc w:val="both"/>
        <w:rPr>
          <w:rFonts w:ascii="Century Gothic" w:hAnsi="Century Gothic" w:cstheme="minorHAnsi"/>
          <w:sz w:val="23"/>
          <w:szCs w:val="23"/>
        </w:rPr>
      </w:pPr>
      <w:r w:rsidRPr="00996327">
        <w:rPr>
          <w:rFonts w:ascii="Century Gothic" w:hAnsi="Century Gothic" w:cstheme="minorHAnsi"/>
          <w:sz w:val="23"/>
          <w:szCs w:val="23"/>
        </w:rPr>
        <w:t>Foster good relationships between pupils wit</w:t>
      </w:r>
      <w:r w:rsidR="00293DD7">
        <w:rPr>
          <w:rFonts w:ascii="Century Gothic" w:hAnsi="Century Gothic" w:cstheme="minorHAnsi"/>
          <w:sz w:val="23"/>
          <w:szCs w:val="23"/>
        </w:rPr>
        <w:t>h SEND and pupils without SEND</w:t>
      </w:r>
    </w:p>
    <w:p w:rsidR="007C4779" w:rsidRPr="00996327" w:rsidRDefault="007C4779" w:rsidP="00996327">
      <w:pPr>
        <w:jc w:val="both"/>
        <w:rPr>
          <w:rFonts w:ascii="Century Gothic" w:hAnsi="Century Gothic" w:cstheme="minorHAnsi"/>
          <w:sz w:val="23"/>
          <w:szCs w:val="23"/>
        </w:rPr>
      </w:pPr>
      <w:r w:rsidRPr="00996327">
        <w:rPr>
          <w:rFonts w:ascii="Century Gothic" w:hAnsi="Century Gothic" w:cstheme="minorHAnsi"/>
          <w:sz w:val="23"/>
          <w:szCs w:val="23"/>
        </w:rPr>
        <w:t>The school will work with the LA, within the following principles, which underpin this policy:</w:t>
      </w:r>
    </w:p>
    <w:p w:rsidR="007C4779" w:rsidRPr="00996327" w:rsidRDefault="007C4779" w:rsidP="00996327">
      <w:pPr>
        <w:pStyle w:val="ListParagraph"/>
        <w:numPr>
          <w:ilvl w:val="0"/>
          <w:numId w:val="2"/>
        </w:numPr>
        <w:jc w:val="both"/>
        <w:rPr>
          <w:rFonts w:ascii="Century Gothic" w:hAnsi="Century Gothic"/>
          <w:sz w:val="23"/>
          <w:szCs w:val="23"/>
        </w:rPr>
      </w:pPr>
      <w:r w:rsidRPr="00996327">
        <w:rPr>
          <w:rFonts w:ascii="Century Gothic" w:hAnsi="Century Gothic"/>
          <w:sz w:val="23"/>
          <w:szCs w:val="23"/>
        </w:rPr>
        <w:t>The involvement of children, parents and young people in decision-making</w:t>
      </w:r>
    </w:p>
    <w:p w:rsidR="007C4779" w:rsidRPr="00996327" w:rsidRDefault="007C4779" w:rsidP="00996327">
      <w:pPr>
        <w:pStyle w:val="ListParagraph"/>
        <w:numPr>
          <w:ilvl w:val="0"/>
          <w:numId w:val="2"/>
        </w:numPr>
        <w:jc w:val="both"/>
        <w:rPr>
          <w:rFonts w:ascii="Century Gothic" w:hAnsi="Century Gothic"/>
          <w:sz w:val="23"/>
          <w:szCs w:val="23"/>
        </w:rPr>
      </w:pPr>
      <w:r w:rsidRPr="00996327">
        <w:rPr>
          <w:rFonts w:ascii="Century Gothic" w:hAnsi="Century Gothic"/>
          <w:sz w:val="23"/>
          <w:szCs w:val="23"/>
        </w:rPr>
        <w:t>The identification of children and young people’s needs</w:t>
      </w:r>
    </w:p>
    <w:p w:rsidR="007C4779" w:rsidRPr="00996327" w:rsidRDefault="007C4779" w:rsidP="00996327">
      <w:pPr>
        <w:pStyle w:val="ListParagraph"/>
        <w:numPr>
          <w:ilvl w:val="0"/>
          <w:numId w:val="2"/>
        </w:numPr>
        <w:jc w:val="both"/>
        <w:rPr>
          <w:rFonts w:ascii="Century Gothic" w:hAnsi="Century Gothic"/>
          <w:sz w:val="23"/>
          <w:szCs w:val="23"/>
        </w:rPr>
      </w:pPr>
      <w:r w:rsidRPr="00996327">
        <w:rPr>
          <w:rFonts w:ascii="Century Gothic" w:hAnsi="Century Gothic"/>
          <w:sz w:val="23"/>
          <w:szCs w:val="23"/>
        </w:rPr>
        <w:t>Collaboration between education, health and social care services to provide support</w:t>
      </w:r>
    </w:p>
    <w:p w:rsidR="007C4779" w:rsidRPr="00996327" w:rsidRDefault="007C4779" w:rsidP="00996327">
      <w:pPr>
        <w:pStyle w:val="ListParagraph"/>
        <w:numPr>
          <w:ilvl w:val="0"/>
          <w:numId w:val="2"/>
        </w:numPr>
        <w:jc w:val="both"/>
        <w:rPr>
          <w:rFonts w:ascii="Century Gothic" w:hAnsi="Century Gothic"/>
          <w:sz w:val="23"/>
          <w:szCs w:val="23"/>
        </w:rPr>
      </w:pPr>
      <w:r w:rsidRPr="00996327">
        <w:rPr>
          <w:rFonts w:ascii="Century Gothic" w:hAnsi="Century Gothic"/>
          <w:sz w:val="23"/>
          <w:szCs w:val="23"/>
        </w:rPr>
        <w:t>High quality provision to meet the needs of children and young people with SEND</w:t>
      </w:r>
    </w:p>
    <w:p w:rsidR="007C4779" w:rsidRPr="00996327" w:rsidRDefault="007C4779" w:rsidP="00996327">
      <w:pPr>
        <w:pStyle w:val="ListParagraph"/>
        <w:numPr>
          <w:ilvl w:val="0"/>
          <w:numId w:val="2"/>
        </w:numPr>
        <w:jc w:val="both"/>
        <w:rPr>
          <w:rFonts w:ascii="Century Gothic" w:hAnsi="Century Gothic"/>
          <w:sz w:val="23"/>
          <w:szCs w:val="23"/>
        </w:rPr>
      </w:pPr>
      <w:r w:rsidRPr="00996327">
        <w:rPr>
          <w:rFonts w:ascii="Century Gothic" w:hAnsi="Century Gothic"/>
          <w:sz w:val="23"/>
          <w:szCs w:val="23"/>
        </w:rPr>
        <w:t>Greater choice and control for young people and parents over their support</w:t>
      </w:r>
    </w:p>
    <w:p w:rsidR="007C4779" w:rsidRPr="00996327" w:rsidRDefault="007C4779" w:rsidP="00996327">
      <w:pPr>
        <w:pStyle w:val="ListParagraph"/>
        <w:numPr>
          <w:ilvl w:val="0"/>
          <w:numId w:val="2"/>
        </w:numPr>
        <w:jc w:val="both"/>
        <w:rPr>
          <w:rFonts w:ascii="Century Gothic" w:hAnsi="Century Gothic"/>
          <w:sz w:val="23"/>
          <w:szCs w:val="23"/>
        </w:rPr>
      </w:pPr>
      <w:r w:rsidRPr="00996327">
        <w:rPr>
          <w:rFonts w:ascii="Century Gothic" w:hAnsi="Century Gothic"/>
          <w:sz w:val="23"/>
          <w:szCs w:val="23"/>
        </w:rPr>
        <w:t>Successful preparation for adulthood, including independent living and employment</w:t>
      </w:r>
    </w:p>
    <w:p w:rsidR="007C4779" w:rsidRPr="00996327" w:rsidRDefault="007C4779" w:rsidP="00996327">
      <w:pPr>
        <w:spacing w:after="0" w:line="300" w:lineRule="auto"/>
        <w:jc w:val="both"/>
        <w:rPr>
          <w:rFonts w:ascii="Century Gothic" w:hAnsi="Century Gothic" w:cs="Segoe UI"/>
          <w:b/>
          <w:color w:val="000000"/>
          <w:sz w:val="23"/>
          <w:szCs w:val="23"/>
          <w:lang w:val="en"/>
        </w:rPr>
      </w:pPr>
      <w:r w:rsidRPr="00996327">
        <w:rPr>
          <w:rFonts w:ascii="Century Gothic" w:hAnsi="Century Gothic" w:cs="Segoe UI"/>
          <w:b/>
          <w:color w:val="000000"/>
          <w:sz w:val="23"/>
          <w:szCs w:val="23"/>
          <w:lang w:val="en"/>
        </w:rPr>
        <w:t>Rationale</w:t>
      </w:r>
    </w:p>
    <w:p w:rsidR="007C4779" w:rsidRPr="00996327" w:rsidRDefault="007C4779" w:rsidP="00996327">
      <w:pPr>
        <w:spacing w:after="0" w:line="300" w:lineRule="auto"/>
        <w:jc w:val="both"/>
        <w:rPr>
          <w:rFonts w:ascii="Century Gothic" w:hAnsi="Century Gothic"/>
          <w:sz w:val="23"/>
          <w:szCs w:val="23"/>
        </w:rPr>
      </w:pPr>
      <w:r w:rsidRPr="00996327">
        <w:rPr>
          <w:rFonts w:ascii="Century Gothic" w:hAnsi="Century Gothic" w:cs="Segoe UI"/>
          <w:color w:val="000000"/>
          <w:sz w:val="23"/>
          <w:szCs w:val="23"/>
          <w:lang w:val="en"/>
        </w:rPr>
        <w:t>At Gorse Hall Primary School, w</w:t>
      </w:r>
      <w:proofErr w:type="spellStart"/>
      <w:r w:rsidRPr="00996327">
        <w:rPr>
          <w:rFonts w:ascii="Century Gothic" w:hAnsi="Century Gothic"/>
          <w:sz w:val="23"/>
          <w:szCs w:val="23"/>
        </w:rPr>
        <w:t>e</w:t>
      </w:r>
      <w:proofErr w:type="spellEnd"/>
      <w:r w:rsidRPr="00996327">
        <w:rPr>
          <w:rFonts w:ascii="Century Gothic" w:hAnsi="Century Gothic"/>
          <w:sz w:val="23"/>
          <w:szCs w:val="23"/>
        </w:rPr>
        <w:t xml:space="preserve"> believe that all children, including those who are vulnerable or have additional needs, have a common entitlement to a broad and balanced academic and social curriculum, which is accessible to them. We believe that all children should be equally valued in school.  We strive to eliminate prejudice and discrimination, and to develop an environment where all children can flourish and feel safe. We aim to engender a sense of community and belonging, and to offer new opportunities to learners who may have experienced previous difficulties. This does not mean that we will treat all learners in the same way, but that we will respond to learners in ways which take account of their varied life experiences and needs.</w:t>
      </w:r>
    </w:p>
    <w:p w:rsidR="00780DB4" w:rsidRPr="00996327" w:rsidRDefault="00780DB4" w:rsidP="00996327">
      <w:pPr>
        <w:tabs>
          <w:tab w:val="left" w:pos="2145"/>
        </w:tabs>
        <w:jc w:val="both"/>
        <w:rPr>
          <w:rFonts w:ascii="Century Gothic" w:hAnsi="Century Gothic"/>
          <w:b/>
          <w:sz w:val="23"/>
          <w:szCs w:val="23"/>
        </w:rPr>
      </w:pPr>
    </w:p>
    <w:p w:rsidR="007C4779" w:rsidRPr="00996327" w:rsidRDefault="007C4779" w:rsidP="00996327">
      <w:pPr>
        <w:tabs>
          <w:tab w:val="left" w:pos="2145"/>
        </w:tabs>
        <w:spacing w:after="0"/>
        <w:jc w:val="both"/>
        <w:rPr>
          <w:rFonts w:ascii="Century Gothic" w:hAnsi="Century Gothic"/>
          <w:b/>
          <w:sz w:val="23"/>
          <w:szCs w:val="23"/>
        </w:rPr>
      </w:pPr>
      <w:r w:rsidRPr="00996327">
        <w:rPr>
          <w:rFonts w:ascii="Century Gothic" w:hAnsi="Century Gothic"/>
          <w:b/>
          <w:sz w:val="23"/>
          <w:szCs w:val="23"/>
        </w:rPr>
        <w:t>Objectives</w:t>
      </w:r>
    </w:p>
    <w:p w:rsidR="007C4779" w:rsidRPr="00996327" w:rsidRDefault="007C4779" w:rsidP="00DC7366">
      <w:pPr>
        <w:tabs>
          <w:tab w:val="left" w:pos="2145"/>
        </w:tabs>
        <w:jc w:val="both"/>
        <w:rPr>
          <w:rFonts w:ascii="Century Gothic" w:hAnsi="Century Gothic"/>
          <w:sz w:val="23"/>
          <w:szCs w:val="23"/>
        </w:rPr>
      </w:pPr>
      <w:r w:rsidRPr="00996327">
        <w:rPr>
          <w:rFonts w:ascii="Century Gothic" w:hAnsi="Century Gothic"/>
          <w:sz w:val="23"/>
          <w:szCs w:val="23"/>
        </w:rPr>
        <w:lastRenderedPageBreak/>
        <w:t>• To ensure all relevant legislation, policies and guidance (such as the SEND Code of practice and Disability Act</w:t>
      </w:r>
      <w:r w:rsidR="00293DD7">
        <w:rPr>
          <w:rFonts w:ascii="Century Gothic" w:hAnsi="Century Gothic"/>
          <w:sz w:val="23"/>
          <w:szCs w:val="23"/>
        </w:rPr>
        <w:t xml:space="preserve"> and the SEND Children Thrive – Matching Provision to Need</w:t>
      </w:r>
      <w:r w:rsidRPr="00996327">
        <w:rPr>
          <w:rFonts w:ascii="Century Gothic" w:hAnsi="Century Gothic"/>
          <w:sz w:val="23"/>
          <w:szCs w:val="23"/>
        </w:rPr>
        <w:t>) are effectively implemented across school.</w:t>
      </w:r>
    </w:p>
    <w:p w:rsidR="007C4779" w:rsidRPr="00996327" w:rsidRDefault="007C4779" w:rsidP="00DC7366">
      <w:pPr>
        <w:tabs>
          <w:tab w:val="left" w:pos="2145"/>
        </w:tabs>
        <w:jc w:val="both"/>
        <w:rPr>
          <w:rFonts w:ascii="Century Gothic" w:hAnsi="Century Gothic"/>
          <w:sz w:val="23"/>
          <w:szCs w:val="23"/>
        </w:rPr>
      </w:pPr>
      <w:r w:rsidRPr="00996327">
        <w:rPr>
          <w:rFonts w:ascii="Century Gothic" w:hAnsi="Century Gothic"/>
          <w:sz w:val="23"/>
          <w:szCs w:val="23"/>
        </w:rPr>
        <w:t>• To monitor the progress of all children to identify their needs as they arise and provide support at the earliest opportunity.</w:t>
      </w:r>
    </w:p>
    <w:p w:rsidR="007C4779" w:rsidRPr="00996327" w:rsidRDefault="007C4779" w:rsidP="00DC7366">
      <w:pPr>
        <w:tabs>
          <w:tab w:val="left" w:pos="2145"/>
        </w:tabs>
        <w:jc w:val="both"/>
        <w:rPr>
          <w:rFonts w:ascii="Century Gothic" w:hAnsi="Century Gothic"/>
          <w:sz w:val="23"/>
          <w:szCs w:val="23"/>
        </w:rPr>
      </w:pPr>
      <w:r w:rsidRPr="00996327">
        <w:rPr>
          <w:rFonts w:ascii="Century Gothic" w:hAnsi="Century Gothic"/>
          <w:sz w:val="23"/>
          <w:szCs w:val="23"/>
        </w:rPr>
        <w:t>• To fully involve parents and, where appropriate, children in all aspects of SEND provision.</w:t>
      </w:r>
    </w:p>
    <w:p w:rsidR="007C4779" w:rsidRPr="00996327" w:rsidRDefault="007C4779" w:rsidP="00DC7366">
      <w:pPr>
        <w:tabs>
          <w:tab w:val="left" w:pos="2145"/>
        </w:tabs>
        <w:jc w:val="both"/>
        <w:rPr>
          <w:rFonts w:ascii="Century Gothic" w:hAnsi="Century Gothic"/>
          <w:sz w:val="23"/>
          <w:szCs w:val="23"/>
        </w:rPr>
      </w:pPr>
      <w:r w:rsidRPr="00996327">
        <w:rPr>
          <w:rFonts w:ascii="Century Gothic" w:hAnsi="Century Gothic"/>
          <w:sz w:val="23"/>
          <w:szCs w:val="23"/>
        </w:rPr>
        <w:t>• To provide matched and additional provision that is appropriately differentiated for those pupils identified as having special educational needs</w:t>
      </w:r>
      <w:r w:rsidR="00293DD7">
        <w:rPr>
          <w:rFonts w:ascii="Century Gothic" w:hAnsi="Century Gothic"/>
          <w:sz w:val="23"/>
          <w:szCs w:val="23"/>
        </w:rPr>
        <w:t xml:space="preserve"> using Th</w:t>
      </w:r>
      <w:r w:rsidR="006818CE">
        <w:rPr>
          <w:rFonts w:ascii="Century Gothic" w:hAnsi="Century Gothic"/>
          <w:sz w:val="23"/>
          <w:szCs w:val="23"/>
        </w:rPr>
        <w:t>e SEND Children Thrive t</w:t>
      </w:r>
      <w:r w:rsidR="00293DD7">
        <w:rPr>
          <w:rFonts w:ascii="Century Gothic" w:hAnsi="Century Gothic"/>
          <w:sz w:val="23"/>
          <w:szCs w:val="23"/>
        </w:rPr>
        <w:t>ool at all stages</w:t>
      </w:r>
      <w:r w:rsidRPr="00996327">
        <w:rPr>
          <w:rFonts w:ascii="Century Gothic" w:hAnsi="Century Gothic"/>
          <w:sz w:val="23"/>
          <w:szCs w:val="23"/>
        </w:rPr>
        <w:t>.</w:t>
      </w:r>
    </w:p>
    <w:p w:rsidR="007C4779" w:rsidRPr="00996327" w:rsidRDefault="007C4779" w:rsidP="00DC7366">
      <w:pPr>
        <w:tabs>
          <w:tab w:val="left" w:pos="2145"/>
        </w:tabs>
        <w:jc w:val="both"/>
        <w:rPr>
          <w:rFonts w:ascii="Century Gothic" w:hAnsi="Century Gothic"/>
          <w:sz w:val="23"/>
          <w:szCs w:val="23"/>
        </w:rPr>
      </w:pPr>
      <w:r w:rsidRPr="00996327">
        <w:rPr>
          <w:rFonts w:ascii="Century Gothic" w:hAnsi="Century Gothic"/>
          <w:sz w:val="23"/>
          <w:szCs w:val="23"/>
        </w:rPr>
        <w:t>• To ensure all children with special educational needs and disabilities have equal opportunities.</w:t>
      </w:r>
    </w:p>
    <w:p w:rsidR="007C4779" w:rsidRPr="00996327" w:rsidRDefault="007C4779" w:rsidP="00DC7366">
      <w:pPr>
        <w:tabs>
          <w:tab w:val="left" w:pos="2145"/>
        </w:tabs>
        <w:jc w:val="both"/>
        <w:rPr>
          <w:rFonts w:ascii="Century Gothic" w:hAnsi="Century Gothic"/>
          <w:sz w:val="23"/>
          <w:szCs w:val="23"/>
        </w:rPr>
      </w:pPr>
      <w:r w:rsidRPr="00996327">
        <w:rPr>
          <w:rFonts w:ascii="Century Gothic" w:hAnsi="Century Gothic"/>
          <w:sz w:val="23"/>
          <w:szCs w:val="23"/>
        </w:rPr>
        <w:t>• To ensure all staff have a good understanding of the needs of our children so they can best meet their needs</w:t>
      </w:r>
      <w:r w:rsidR="006818CE">
        <w:rPr>
          <w:rFonts w:ascii="Century Gothic" w:hAnsi="Century Gothic"/>
          <w:sz w:val="23"/>
          <w:szCs w:val="23"/>
        </w:rPr>
        <w:t xml:space="preserve"> and that they have access to the SEND Children Thrive tool</w:t>
      </w:r>
      <w:r w:rsidRPr="00996327">
        <w:rPr>
          <w:rFonts w:ascii="Century Gothic" w:hAnsi="Century Gothic"/>
          <w:sz w:val="23"/>
          <w:szCs w:val="23"/>
        </w:rPr>
        <w:t>.</w:t>
      </w:r>
    </w:p>
    <w:p w:rsidR="00780DB4" w:rsidRPr="00996327" w:rsidRDefault="007C4779" w:rsidP="00DC7366">
      <w:pPr>
        <w:tabs>
          <w:tab w:val="left" w:pos="2145"/>
        </w:tabs>
        <w:jc w:val="both"/>
        <w:rPr>
          <w:rFonts w:ascii="Century Gothic" w:hAnsi="Century Gothic"/>
          <w:sz w:val="23"/>
          <w:szCs w:val="23"/>
        </w:rPr>
      </w:pPr>
      <w:r w:rsidRPr="00996327">
        <w:rPr>
          <w:rFonts w:ascii="Century Gothic" w:hAnsi="Century Gothic"/>
          <w:sz w:val="23"/>
          <w:szCs w:val="23"/>
        </w:rPr>
        <w:t>• To regularly monitor and review the SEND provision offered to children to ensure its effectiveness.</w:t>
      </w:r>
    </w:p>
    <w:p w:rsidR="00996327" w:rsidRPr="00996327" w:rsidRDefault="00780DB4" w:rsidP="00996327">
      <w:pPr>
        <w:tabs>
          <w:tab w:val="left" w:pos="2145"/>
        </w:tabs>
        <w:spacing w:after="0"/>
        <w:jc w:val="both"/>
        <w:rPr>
          <w:rFonts w:ascii="Century Gothic" w:hAnsi="Century Gothic"/>
          <w:b/>
          <w:sz w:val="23"/>
          <w:szCs w:val="23"/>
        </w:rPr>
      </w:pPr>
      <w:r w:rsidRPr="00996327">
        <w:rPr>
          <w:rFonts w:ascii="Century Gothic" w:hAnsi="Century Gothic"/>
          <w:b/>
          <w:sz w:val="23"/>
          <w:szCs w:val="23"/>
        </w:rPr>
        <w:t>Definition of Special Educational Needs</w:t>
      </w:r>
    </w:p>
    <w:p w:rsidR="00780DB4" w:rsidRPr="00996327" w:rsidRDefault="00780DB4" w:rsidP="00996327">
      <w:pPr>
        <w:tabs>
          <w:tab w:val="left" w:pos="2145"/>
        </w:tabs>
        <w:spacing w:after="0"/>
        <w:jc w:val="both"/>
        <w:rPr>
          <w:rFonts w:ascii="Century Gothic" w:hAnsi="Century Gothic"/>
          <w:sz w:val="23"/>
          <w:szCs w:val="23"/>
        </w:rPr>
      </w:pPr>
      <w:r w:rsidRPr="00996327">
        <w:rPr>
          <w:rFonts w:ascii="Century Gothic" w:hAnsi="Century Gothic"/>
          <w:sz w:val="23"/>
          <w:szCs w:val="23"/>
        </w:rPr>
        <w:t>The Special Educational Needs and Disability Code of Practice 2015 defines Special Educational Needs as follows:</w:t>
      </w:r>
    </w:p>
    <w:p w:rsidR="00780DB4" w:rsidRPr="00996327" w:rsidRDefault="00780DB4" w:rsidP="00996327">
      <w:pPr>
        <w:spacing w:after="0" w:line="300" w:lineRule="auto"/>
        <w:ind w:left="720"/>
        <w:jc w:val="both"/>
        <w:rPr>
          <w:rFonts w:ascii="Century Gothic" w:eastAsia="Times New Roman" w:hAnsi="Century Gothic" w:cs="Segoe UI"/>
          <w:i/>
          <w:iCs/>
          <w:color w:val="000000"/>
          <w:sz w:val="23"/>
          <w:szCs w:val="23"/>
          <w:lang w:val="en" w:eastAsia="en-GB"/>
        </w:rPr>
      </w:pPr>
      <w:r w:rsidRPr="00996327">
        <w:rPr>
          <w:rFonts w:ascii="Century Gothic" w:eastAsia="Times New Roman" w:hAnsi="Century Gothic" w:cs="Segoe UI"/>
          <w:i/>
          <w:iCs/>
          <w:color w:val="000000"/>
          <w:sz w:val="23"/>
          <w:szCs w:val="23"/>
          <w:lang w:val="en" w:eastAsia="en-GB"/>
        </w:rPr>
        <w:t xml:space="preserve">‘A child or young person has SEN if they have a learning difficulty or disability which calls for special educational provision to be made for him or her. </w:t>
      </w:r>
    </w:p>
    <w:p w:rsidR="00780DB4" w:rsidRPr="00996327" w:rsidRDefault="00780DB4" w:rsidP="00996327">
      <w:pPr>
        <w:spacing w:after="0" w:line="300" w:lineRule="auto"/>
        <w:ind w:left="720"/>
        <w:jc w:val="both"/>
        <w:rPr>
          <w:rFonts w:ascii="Century Gothic" w:eastAsia="Times New Roman" w:hAnsi="Century Gothic" w:cs="Segoe UI"/>
          <w:i/>
          <w:iCs/>
          <w:color w:val="000000"/>
          <w:sz w:val="23"/>
          <w:szCs w:val="23"/>
          <w:lang w:val="en" w:eastAsia="en-GB"/>
        </w:rPr>
      </w:pPr>
      <w:r w:rsidRPr="00996327">
        <w:rPr>
          <w:rFonts w:ascii="Century Gothic" w:eastAsia="Times New Roman" w:hAnsi="Century Gothic" w:cs="Segoe UI"/>
          <w:i/>
          <w:iCs/>
          <w:color w:val="000000"/>
          <w:sz w:val="23"/>
          <w:szCs w:val="23"/>
          <w:lang w:val="en" w:eastAsia="en-GB"/>
        </w:rPr>
        <w:t>A child of compulsory school age or a young person has a learning difficulty or disability if he or she:</w:t>
      </w:r>
    </w:p>
    <w:p w:rsidR="00780DB4" w:rsidRPr="00996327" w:rsidRDefault="00780DB4" w:rsidP="00996327">
      <w:pPr>
        <w:numPr>
          <w:ilvl w:val="0"/>
          <w:numId w:val="4"/>
        </w:numPr>
        <w:spacing w:after="0" w:line="300" w:lineRule="auto"/>
        <w:contextualSpacing/>
        <w:jc w:val="both"/>
        <w:rPr>
          <w:rFonts w:ascii="Century Gothic" w:eastAsia="Times New Roman" w:hAnsi="Century Gothic" w:cs="Segoe UI"/>
          <w:i/>
          <w:iCs/>
          <w:color w:val="000000"/>
          <w:sz w:val="23"/>
          <w:szCs w:val="23"/>
          <w:lang w:val="en" w:eastAsia="en-GB"/>
        </w:rPr>
      </w:pPr>
      <w:r w:rsidRPr="00996327">
        <w:rPr>
          <w:rFonts w:ascii="Century Gothic" w:eastAsia="Times New Roman" w:hAnsi="Century Gothic" w:cs="Segoe UI"/>
          <w:i/>
          <w:iCs/>
          <w:color w:val="000000"/>
          <w:sz w:val="23"/>
          <w:szCs w:val="23"/>
          <w:lang w:val="en" w:eastAsia="en-GB"/>
        </w:rPr>
        <w:t>has a significantly greater difficulty in learning than the majority of others of the same age, or</w:t>
      </w:r>
    </w:p>
    <w:p w:rsidR="00780DB4" w:rsidRPr="00996327" w:rsidRDefault="00780DB4" w:rsidP="00996327">
      <w:pPr>
        <w:numPr>
          <w:ilvl w:val="0"/>
          <w:numId w:val="4"/>
        </w:numPr>
        <w:spacing w:after="0" w:line="300" w:lineRule="auto"/>
        <w:contextualSpacing/>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i/>
          <w:iCs/>
          <w:color w:val="000000"/>
          <w:sz w:val="23"/>
          <w:szCs w:val="23"/>
          <w:lang w:val="en" w:eastAsia="en-GB"/>
        </w:rPr>
        <w:t>has a disability which prevents or hinders him or her from making use of educational facilities of a kind generally provided for others of the same age in mainstream schools or mainstream post-16 institutions.’</w:t>
      </w:r>
    </w:p>
    <w:p w:rsidR="00780DB4" w:rsidRPr="00996327" w:rsidRDefault="00780DB4" w:rsidP="00996327">
      <w:pPr>
        <w:spacing w:after="160" w:line="300" w:lineRule="auto"/>
        <w:jc w:val="both"/>
        <w:rPr>
          <w:rFonts w:ascii="Century Gothic" w:hAnsi="Century Gothic"/>
          <w:sz w:val="23"/>
          <w:szCs w:val="23"/>
        </w:rPr>
      </w:pPr>
    </w:p>
    <w:p w:rsidR="00780DB4" w:rsidRPr="00996327" w:rsidRDefault="00780DB4" w:rsidP="00996327">
      <w:pPr>
        <w:spacing w:after="160" w:line="300" w:lineRule="auto"/>
        <w:jc w:val="both"/>
        <w:rPr>
          <w:rFonts w:ascii="Century Gothic" w:hAnsi="Century Gothic"/>
          <w:sz w:val="23"/>
          <w:szCs w:val="23"/>
        </w:rPr>
      </w:pPr>
      <w:r w:rsidRPr="00996327">
        <w:rPr>
          <w:rFonts w:ascii="Century Gothic" w:hAnsi="Century Gothic"/>
          <w:sz w:val="23"/>
          <w:szCs w:val="23"/>
        </w:rPr>
        <w:t xml:space="preserve">Special educational provision is defined as provision that is </w:t>
      </w:r>
      <w:r w:rsidRPr="00996327">
        <w:rPr>
          <w:rFonts w:ascii="Century Gothic" w:hAnsi="Century Gothic"/>
          <w:i/>
          <w:sz w:val="23"/>
          <w:szCs w:val="23"/>
        </w:rPr>
        <w:t>additional and different</w:t>
      </w:r>
      <w:r w:rsidRPr="00996327">
        <w:rPr>
          <w:rFonts w:ascii="Century Gothic" w:hAnsi="Century Gothic"/>
          <w:sz w:val="23"/>
          <w:szCs w:val="23"/>
        </w:rPr>
        <w:t xml:space="preserve"> from that made generally for other children of the same age. </w:t>
      </w:r>
    </w:p>
    <w:p w:rsidR="00780DB4" w:rsidRPr="00996327" w:rsidRDefault="00780DB4" w:rsidP="00996327">
      <w:pPr>
        <w:spacing w:after="160" w:line="300" w:lineRule="auto"/>
        <w:jc w:val="both"/>
        <w:rPr>
          <w:rFonts w:ascii="Century Gothic" w:hAnsi="Century Gothic"/>
          <w:sz w:val="23"/>
          <w:szCs w:val="23"/>
        </w:rPr>
      </w:pPr>
      <w:r w:rsidRPr="00996327">
        <w:rPr>
          <w:rFonts w:ascii="Century Gothic" w:hAnsi="Century Gothic"/>
          <w:sz w:val="23"/>
          <w:szCs w:val="23"/>
        </w:rPr>
        <w:t>Special Educational Needs are classified under four areas:</w:t>
      </w:r>
    </w:p>
    <w:p w:rsidR="00780DB4" w:rsidRPr="00996327" w:rsidRDefault="00780DB4" w:rsidP="00996327">
      <w:pPr>
        <w:numPr>
          <w:ilvl w:val="0"/>
          <w:numId w:val="5"/>
        </w:numPr>
        <w:spacing w:after="160" w:line="300" w:lineRule="auto"/>
        <w:contextualSpacing/>
        <w:jc w:val="both"/>
        <w:rPr>
          <w:rFonts w:ascii="Century Gothic" w:hAnsi="Century Gothic"/>
          <w:sz w:val="23"/>
          <w:szCs w:val="23"/>
        </w:rPr>
      </w:pPr>
      <w:r w:rsidRPr="00996327">
        <w:rPr>
          <w:rFonts w:ascii="Century Gothic" w:hAnsi="Century Gothic"/>
          <w:sz w:val="23"/>
          <w:szCs w:val="23"/>
        </w:rPr>
        <w:t>Communication and interaction</w:t>
      </w:r>
    </w:p>
    <w:p w:rsidR="00780DB4" w:rsidRPr="00996327" w:rsidRDefault="00780DB4" w:rsidP="00996327">
      <w:pPr>
        <w:numPr>
          <w:ilvl w:val="0"/>
          <w:numId w:val="5"/>
        </w:numPr>
        <w:spacing w:after="160" w:line="300" w:lineRule="auto"/>
        <w:contextualSpacing/>
        <w:jc w:val="both"/>
        <w:rPr>
          <w:rFonts w:ascii="Century Gothic" w:hAnsi="Century Gothic"/>
          <w:sz w:val="23"/>
          <w:szCs w:val="23"/>
        </w:rPr>
      </w:pPr>
      <w:r w:rsidRPr="00996327">
        <w:rPr>
          <w:rFonts w:ascii="Century Gothic" w:hAnsi="Century Gothic"/>
          <w:sz w:val="23"/>
          <w:szCs w:val="23"/>
        </w:rPr>
        <w:t>Cognition and learning</w:t>
      </w:r>
    </w:p>
    <w:p w:rsidR="00780DB4" w:rsidRPr="00996327" w:rsidRDefault="00780DB4" w:rsidP="00996327">
      <w:pPr>
        <w:numPr>
          <w:ilvl w:val="0"/>
          <w:numId w:val="5"/>
        </w:numPr>
        <w:spacing w:after="160" w:line="300" w:lineRule="auto"/>
        <w:contextualSpacing/>
        <w:jc w:val="both"/>
        <w:rPr>
          <w:rFonts w:ascii="Century Gothic" w:hAnsi="Century Gothic"/>
          <w:sz w:val="23"/>
          <w:szCs w:val="23"/>
        </w:rPr>
      </w:pPr>
      <w:r w:rsidRPr="00996327">
        <w:rPr>
          <w:rFonts w:ascii="Century Gothic" w:hAnsi="Century Gothic"/>
          <w:sz w:val="23"/>
          <w:szCs w:val="23"/>
        </w:rPr>
        <w:t>Social, emotional and mental health</w:t>
      </w:r>
    </w:p>
    <w:p w:rsidR="00780DB4" w:rsidRPr="00996327" w:rsidRDefault="00DC7366" w:rsidP="00996327">
      <w:pPr>
        <w:numPr>
          <w:ilvl w:val="0"/>
          <w:numId w:val="5"/>
        </w:numPr>
        <w:spacing w:after="160" w:line="300" w:lineRule="auto"/>
        <w:contextualSpacing/>
        <w:jc w:val="both"/>
        <w:rPr>
          <w:rFonts w:ascii="Century Gothic" w:hAnsi="Century Gothic"/>
          <w:sz w:val="23"/>
          <w:szCs w:val="23"/>
        </w:rPr>
      </w:pPr>
      <w:r>
        <w:rPr>
          <w:rFonts w:ascii="Century Gothic" w:hAnsi="Century Gothic"/>
          <w:sz w:val="23"/>
          <w:szCs w:val="23"/>
        </w:rPr>
        <w:lastRenderedPageBreak/>
        <w:t>Sensory and/or physical</w:t>
      </w:r>
      <w:r w:rsidR="00780DB4" w:rsidRPr="00996327">
        <w:rPr>
          <w:rFonts w:ascii="Century Gothic" w:hAnsi="Century Gothic"/>
          <w:sz w:val="23"/>
          <w:szCs w:val="23"/>
        </w:rPr>
        <w:t xml:space="preserve"> </w:t>
      </w:r>
    </w:p>
    <w:p w:rsidR="00780DB4" w:rsidRPr="00996327" w:rsidRDefault="00780DB4" w:rsidP="00996327">
      <w:pPr>
        <w:spacing w:after="160" w:line="300" w:lineRule="auto"/>
        <w:jc w:val="both"/>
        <w:rPr>
          <w:rFonts w:ascii="Century Gothic" w:hAnsi="Century Gothic"/>
          <w:sz w:val="23"/>
          <w:szCs w:val="23"/>
        </w:rPr>
      </w:pPr>
      <w:r w:rsidRPr="00996327">
        <w:rPr>
          <w:rFonts w:ascii="Century Gothic" w:hAnsi="Century Gothic"/>
          <w:sz w:val="23"/>
          <w:szCs w:val="23"/>
        </w:rPr>
        <w:t xml:space="preserve">Some children may have needs that fall under more than one of these areas. </w:t>
      </w:r>
    </w:p>
    <w:p w:rsidR="00780DB4" w:rsidRPr="00996327" w:rsidRDefault="00780DB4" w:rsidP="00996327">
      <w:pPr>
        <w:tabs>
          <w:tab w:val="left" w:pos="2145"/>
        </w:tabs>
        <w:jc w:val="both"/>
        <w:rPr>
          <w:rFonts w:ascii="Century Gothic" w:hAnsi="Century Gothic"/>
          <w:b/>
          <w:sz w:val="23"/>
          <w:szCs w:val="23"/>
        </w:rPr>
      </w:pPr>
      <w:r w:rsidRPr="00996327">
        <w:rPr>
          <w:rFonts w:ascii="Century Gothic" w:hAnsi="Century Gothic"/>
          <w:b/>
          <w:sz w:val="23"/>
          <w:szCs w:val="23"/>
        </w:rPr>
        <w:t>Roles and Responsibilities</w:t>
      </w:r>
    </w:p>
    <w:p w:rsidR="00780DB4" w:rsidRPr="00996327" w:rsidRDefault="00780DB4" w:rsidP="00996327">
      <w:pPr>
        <w:tabs>
          <w:tab w:val="left" w:pos="2145"/>
        </w:tabs>
        <w:jc w:val="both"/>
        <w:rPr>
          <w:rFonts w:ascii="Century Gothic" w:hAnsi="Century Gothic"/>
          <w:sz w:val="23"/>
          <w:szCs w:val="23"/>
        </w:rPr>
      </w:pPr>
      <w:r w:rsidRPr="00996327">
        <w:rPr>
          <w:rFonts w:ascii="Century Gothic" w:hAnsi="Century Gothic"/>
          <w:sz w:val="23"/>
          <w:szCs w:val="23"/>
        </w:rPr>
        <w:t>Nazia Suleman – SEND Co-ordinator &amp; Inclusion Manager</w:t>
      </w:r>
    </w:p>
    <w:p w:rsidR="00780DB4" w:rsidRPr="00996327" w:rsidRDefault="00780DB4" w:rsidP="00996327">
      <w:pPr>
        <w:tabs>
          <w:tab w:val="left" w:pos="2145"/>
        </w:tabs>
        <w:jc w:val="both"/>
        <w:rPr>
          <w:rFonts w:ascii="Century Gothic" w:hAnsi="Century Gothic"/>
          <w:sz w:val="23"/>
          <w:szCs w:val="23"/>
        </w:rPr>
      </w:pPr>
      <w:r w:rsidRPr="00996327">
        <w:rPr>
          <w:rFonts w:ascii="Century Gothic" w:hAnsi="Century Gothic"/>
          <w:sz w:val="23"/>
          <w:szCs w:val="23"/>
        </w:rPr>
        <w:t>Pauline Ashton – Designated SEND Governor</w:t>
      </w:r>
    </w:p>
    <w:p w:rsidR="00780DB4" w:rsidRPr="00996327" w:rsidRDefault="00780DB4" w:rsidP="00996327">
      <w:pPr>
        <w:pStyle w:val="TSB-PolicyBullets"/>
        <w:numPr>
          <w:ilvl w:val="0"/>
          <w:numId w:val="0"/>
        </w:numPr>
        <w:rPr>
          <w:rFonts w:ascii="Century Gothic" w:hAnsi="Century Gothic"/>
          <w:sz w:val="23"/>
          <w:szCs w:val="23"/>
        </w:rPr>
      </w:pPr>
      <w:r w:rsidRPr="00996327">
        <w:rPr>
          <w:rFonts w:ascii="Century Gothic" w:hAnsi="Century Gothic"/>
          <w:sz w:val="23"/>
          <w:szCs w:val="23"/>
        </w:rPr>
        <w:t xml:space="preserve">The </w:t>
      </w:r>
      <w:proofErr w:type="spellStart"/>
      <w:r w:rsidRPr="00996327">
        <w:rPr>
          <w:rFonts w:ascii="Century Gothic" w:hAnsi="Century Gothic"/>
          <w:sz w:val="23"/>
          <w:szCs w:val="23"/>
        </w:rPr>
        <w:t>SEN</w:t>
      </w:r>
      <w:r w:rsidR="00D14665" w:rsidRPr="00996327">
        <w:rPr>
          <w:rFonts w:ascii="Century Gothic" w:hAnsi="Century Gothic"/>
          <w:sz w:val="23"/>
          <w:szCs w:val="23"/>
        </w:rPr>
        <w:t>DCo</w:t>
      </w:r>
      <w:proofErr w:type="spellEnd"/>
      <w:r w:rsidRPr="00996327">
        <w:rPr>
          <w:rFonts w:ascii="Century Gothic" w:hAnsi="Century Gothic"/>
          <w:sz w:val="23"/>
          <w:szCs w:val="23"/>
        </w:rPr>
        <w:t xml:space="preserve"> will be responsible for: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Collaborating with the governing board and </w:t>
      </w:r>
      <w:proofErr w:type="spellStart"/>
      <w:r w:rsidRPr="00996327">
        <w:rPr>
          <w:rFonts w:ascii="Century Gothic" w:hAnsi="Century Gothic"/>
          <w:sz w:val="23"/>
          <w:szCs w:val="23"/>
        </w:rPr>
        <w:t>headteacher</w:t>
      </w:r>
      <w:proofErr w:type="spellEnd"/>
      <w:r w:rsidRPr="00996327">
        <w:rPr>
          <w:rFonts w:ascii="Century Gothic" w:hAnsi="Century Gothic"/>
          <w:sz w:val="23"/>
          <w:szCs w:val="23"/>
        </w:rPr>
        <w:t>, as part of the SLT, to determine the strategic development of the SEND policy</w:t>
      </w:r>
      <w:r w:rsidR="006818CE">
        <w:rPr>
          <w:rFonts w:ascii="Century Gothic" w:hAnsi="Century Gothic"/>
          <w:sz w:val="23"/>
          <w:szCs w:val="23"/>
        </w:rPr>
        <w:t>, budget</w:t>
      </w:r>
      <w:r w:rsidRPr="00996327">
        <w:rPr>
          <w:rFonts w:ascii="Century Gothic" w:hAnsi="Century Gothic"/>
          <w:sz w:val="23"/>
          <w:szCs w:val="23"/>
        </w:rPr>
        <w:t xml:space="preserve"> and provision in the school.</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The day-to-day operation and implementation of the SEND policy.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Coordinating the specific provision made to support individual pupils with SEND, including those with EHC plans.</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Advising on a graduated approach to providing SEND support.</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Liaising with the parents of pupils with SEND.</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Liaising with early </w:t>
      </w:r>
      <w:proofErr w:type="gramStart"/>
      <w:r w:rsidRPr="00996327">
        <w:rPr>
          <w:rFonts w:ascii="Century Gothic" w:hAnsi="Century Gothic"/>
          <w:sz w:val="23"/>
          <w:szCs w:val="23"/>
        </w:rPr>
        <w:t>years</w:t>
      </w:r>
      <w:proofErr w:type="gramEnd"/>
      <w:r w:rsidRPr="00996327">
        <w:rPr>
          <w:rFonts w:ascii="Century Gothic" w:hAnsi="Century Gothic"/>
          <w:sz w:val="23"/>
          <w:szCs w:val="23"/>
        </w:rPr>
        <w:t xml:space="preserve"> providers, other schools, educational psychologists, health and social care professionals, and independent or voluntary bodies, as required.</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Being a key point of contact for external agencies.</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Liaising with the potential future providers of education to ensure that pupils and their parents are informed about the options, and a smooth transition is planned.</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Providing professional guidance to colleagues and working closely with staff members, parents and other agencies, including SEND charities.</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Being familiar with </w:t>
      </w:r>
      <w:r w:rsidR="006818CE">
        <w:rPr>
          <w:rFonts w:ascii="Century Gothic" w:hAnsi="Century Gothic"/>
          <w:sz w:val="23"/>
          <w:szCs w:val="23"/>
        </w:rPr>
        <w:t>the provision in the Local Offer, the SEND Children Thrive document</w:t>
      </w:r>
      <w:r w:rsidRPr="00996327">
        <w:rPr>
          <w:rFonts w:ascii="Century Gothic" w:hAnsi="Century Gothic"/>
          <w:sz w:val="23"/>
          <w:szCs w:val="23"/>
        </w:rPr>
        <w:t xml:space="preserve"> and being able to work with professionals who are providing a supporting role to the family.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Ensuring, as far as possible, that pupils with SEND take part in activities run by the school, together with those who do not have SEND.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Ensuring that the school keeps the records of all pupils with SEND up-to-date</w:t>
      </w:r>
      <w:r w:rsidR="00D23F4E" w:rsidRPr="00996327">
        <w:rPr>
          <w:rFonts w:ascii="Century Gothic" w:hAnsi="Century Gothic"/>
          <w:sz w:val="23"/>
          <w:szCs w:val="23"/>
        </w:rPr>
        <w:t>, in line with the school’s GDPR</w:t>
      </w:r>
      <w:r w:rsidRPr="00996327">
        <w:rPr>
          <w:rFonts w:ascii="Century Gothic" w:hAnsi="Century Gothic"/>
          <w:b/>
          <w:color w:val="FFD006"/>
          <w:sz w:val="23"/>
          <w:szCs w:val="23"/>
          <w:u w:val="single"/>
        </w:rPr>
        <w:t xml:space="preserve"> </w:t>
      </w:r>
      <w:r w:rsidRPr="00996327">
        <w:rPr>
          <w:rFonts w:ascii="Century Gothic" w:hAnsi="Century Gothic"/>
          <w:sz w:val="23"/>
          <w:szCs w:val="23"/>
        </w:rPr>
        <w:t>Protection Policy.</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Participating in training and CPD opportunities, some of which emphasise mental health to a greater extent.</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Providing training to relevant class teachers.  </w:t>
      </w:r>
    </w:p>
    <w:p w:rsidR="00D23F4E"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Supporting teachers in the further assessment of a pupil’s particular strengths and weaknesses, and advising on effective implementation of support. </w:t>
      </w:r>
    </w:p>
    <w:p w:rsidR="00D23F4E" w:rsidRPr="00996327" w:rsidRDefault="00D23F4E" w:rsidP="00996327">
      <w:pPr>
        <w:pStyle w:val="TSB-PolicyBullets"/>
        <w:numPr>
          <w:ilvl w:val="0"/>
          <w:numId w:val="0"/>
        </w:numPr>
        <w:rPr>
          <w:rFonts w:ascii="Century Gothic" w:hAnsi="Century Gothic"/>
          <w:sz w:val="23"/>
          <w:szCs w:val="23"/>
        </w:rPr>
      </w:pPr>
    </w:p>
    <w:p w:rsidR="00780DB4" w:rsidRPr="00996327" w:rsidRDefault="00780DB4" w:rsidP="00996327">
      <w:pPr>
        <w:pStyle w:val="TSB-PolicyBullets"/>
        <w:numPr>
          <w:ilvl w:val="0"/>
          <w:numId w:val="0"/>
        </w:numPr>
        <w:rPr>
          <w:rFonts w:ascii="Century Gothic" w:hAnsi="Century Gothic"/>
          <w:sz w:val="23"/>
          <w:szCs w:val="23"/>
        </w:rPr>
      </w:pPr>
      <w:r w:rsidRPr="00996327">
        <w:rPr>
          <w:rFonts w:ascii="Century Gothic" w:hAnsi="Century Gothic"/>
          <w:sz w:val="23"/>
          <w:szCs w:val="23"/>
        </w:rPr>
        <w:t xml:space="preserve">Classroom teachers will be responsible for: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Planning</w:t>
      </w:r>
      <w:r w:rsidR="00613B6C" w:rsidRPr="00996327">
        <w:rPr>
          <w:rFonts w:ascii="Century Gothic" w:hAnsi="Century Gothic"/>
          <w:sz w:val="23"/>
          <w:szCs w:val="23"/>
        </w:rPr>
        <w:t>, doing</w:t>
      </w:r>
      <w:r w:rsidRPr="00996327">
        <w:rPr>
          <w:rFonts w:ascii="Century Gothic" w:hAnsi="Century Gothic"/>
          <w:sz w:val="23"/>
          <w:szCs w:val="23"/>
        </w:rPr>
        <w:t xml:space="preserve"> and reviewing </w:t>
      </w:r>
      <w:r w:rsidR="00613B6C" w:rsidRPr="00996327">
        <w:rPr>
          <w:rFonts w:ascii="Century Gothic" w:hAnsi="Century Gothic"/>
          <w:sz w:val="23"/>
          <w:szCs w:val="23"/>
        </w:rPr>
        <w:t xml:space="preserve">the </w:t>
      </w:r>
      <w:r w:rsidRPr="00996327">
        <w:rPr>
          <w:rFonts w:ascii="Century Gothic" w:hAnsi="Century Gothic"/>
          <w:sz w:val="23"/>
          <w:szCs w:val="23"/>
        </w:rPr>
        <w:t>support for pupils with SEND on a graduated basis, in</w:t>
      </w:r>
      <w:r w:rsidR="00916C5C">
        <w:rPr>
          <w:rFonts w:ascii="Century Gothic" w:hAnsi="Century Gothic"/>
          <w:sz w:val="23"/>
          <w:szCs w:val="23"/>
        </w:rPr>
        <w:t xml:space="preserve"> collaboration with parents,</w:t>
      </w:r>
      <w:r w:rsidRPr="00996327">
        <w:rPr>
          <w:rFonts w:ascii="Century Gothic" w:hAnsi="Century Gothic"/>
          <w:sz w:val="23"/>
          <w:szCs w:val="23"/>
        </w:rPr>
        <w:t xml:space="preserve"> </w:t>
      </w:r>
      <w:r w:rsidR="00916C5C">
        <w:rPr>
          <w:rFonts w:ascii="Century Gothic" w:hAnsi="Century Gothic"/>
          <w:sz w:val="23"/>
          <w:szCs w:val="23"/>
        </w:rPr>
        <w:t xml:space="preserve">Special Needs Support Staff, Learning Support Staff and the </w:t>
      </w:r>
      <w:proofErr w:type="spellStart"/>
      <w:r w:rsidRPr="00996327">
        <w:rPr>
          <w:rFonts w:ascii="Century Gothic" w:hAnsi="Century Gothic"/>
          <w:sz w:val="23"/>
          <w:szCs w:val="23"/>
        </w:rPr>
        <w:t>SEN</w:t>
      </w:r>
      <w:r w:rsidR="00D23F4E" w:rsidRPr="00996327">
        <w:rPr>
          <w:rFonts w:ascii="Century Gothic" w:hAnsi="Century Gothic"/>
          <w:sz w:val="23"/>
          <w:szCs w:val="23"/>
        </w:rPr>
        <w:t>D</w:t>
      </w:r>
      <w:r w:rsidRPr="00996327">
        <w:rPr>
          <w:rFonts w:ascii="Century Gothic" w:hAnsi="Century Gothic"/>
          <w:sz w:val="23"/>
          <w:szCs w:val="23"/>
        </w:rPr>
        <w:t>C</w:t>
      </w:r>
      <w:r w:rsidR="00D23F4E" w:rsidRPr="00996327">
        <w:rPr>
          <w:rFonts w:ascii="Century Gothic" w:hAnsi="Century Gothic"/>
          <w:sz w:val="23"/>
          <w:szCs w:val="23"/>
        </w:rPr>
        <w:t>o</w:t>
      </w:r>
      <w:proofErr w:type="spellEnd"/>
      <w:r w:rsidRPr="00996327">
        <w:rPr>
          <w:rFonts w:ascii="Century Gothic" w:hAnsi="Century Gothic"/>
          <w:color w:val="FFD006"/>
          <w:sz w:val="23"/>
          <w:szCs w:val="23"/>
        </w:rPr>
        <w:t xml:space="preserve"> </w:t>
      </w:r>
      <w:r w:rsidRPr="00996327">
        <w:rPr>
          <w:rFonts w:ascii="Century Gothic" w:hAnsi="Century Gothic"/>
          <w:sz w:val="23"/>
          <w:szCs w:val="23"/>
        </w:rPr>
        <w:t xml:space="preserve">and, where appropriate, the pupils themselves. </w:t>
      </w:r>
    </w:p>
    <w:p w:rsidR="006818CE" w:rsidRDefault="006818CE" w:rsidP="00996327">
      <w:pPr>
        <w:pStyle w:val="TSB-PolicyBullets"/>
        <w:rPr>
          <w:rFonts w:ascii="Century Gothic" w:hAnsi="Century Gothic"/>
          <w:sz w:val="23"/>
          <w:szCs w:val="23"/>
        </w:rPr>
      </w:pPr>
      <w:r>
        <w:rPr>
          <w:rFonts w:ascii="Century Gothic" w:hAnsi="Century Gothic"/>
          <w:sz w:val="23"/>
          <w:szCs w:val="23"/>
        </w:rPr>
        <w:lastRenderedPageBreak/>
        <w:t xml:space="preserve">Quality first teaching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Setting high expectations for every pupil and aim to teach them the full curriculum, whatever their prior attainment.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Planning lessons to address potential areas of difficulty to ensure that there are no barriers to every pupil achieving.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Ensuring every pupil with SEND is able to study the full national curriculum.</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 xml:space="preserve">Being accountable for the progress and development of the pupils in their class. </w:t>
      </w:r>
    </w:p>
    <w:p w:rsidR="00780DB4" w:rsidRPr="00996327" w:rsidRDefault="00780DB4" w:rsidP="00996327">
      <w:pPr>
        <w:pStyle w:val="TSB-PolicyBullets"/>
        <w:rPr>
          <w:rFonts w:ascii="Century Gothic" w:hAnsi="Century Gothic"/>
          <w:sz w:val="23"/>
          <w:szCs w:val="23"/>
        </w:rPr>
      </w:pPr>
      <w:r w:rsidRPr="00996327">
        <w:rPr>
          <w:rFonts w:ascii="Century Gothic" w:hAnsi="Century Gothic"/>
          <w:sz w:val="23"/>
          <w:szCs w:val="23"/>
        </w:rPr>
        <w:t>Being aware of the needs, outcomes sought, and support provided to any pupils with SEND they are working with.</w:t>
      </w:r>
    </w:p>
    <w:p w:rsidR="00613B6C" w:rsidRPr="00613B6C" w:rsidRDefault="00613B6C" w:rsidP="00DC7366">
      <w:pPr>
        <w:spacing w:after="0" w:line="300" w:lineRule="auto"/>
        <w:jc w:val="both"/>
        <w:rPr>
          <w:rFonts w:ascii="Century Gothic" w:hAnsi="Century Gothic"/>
          <w:b/>
          <w:sz w:val="23"/>
          <w:szCs w:val="23"/>
        </w:rPr>
      </w:pPr>
      <w:r w:rsidRPr="00996327">
        <w:rPr>
          <w:rFonts w:ascii="Century Gothic" w:hAnsi="Century Gothic"/>
          <w:b/>
          <w:sz w:val="23"/>
          <w:szCs w:val="23"/>
        </w:rPr>
        <w:t>Identifying</w:t>
      </w:r>
      <w:r w:rsidR="006C4AA0" w:rsidRPr="00996327">
        <w:rPr>
          <w:rFonts w:ascii="Century Gothic" w:hAnsi="Century Gothic"/>
          <w:b/>
          <w:sz w:val="23"/>
          <w:szCs w:val="23"/>
        </w:rPr>
        <w:t xml:space="preserve"> and Meeting</w:t>
      </w:r>
      <w:r w:rsidRPr="00996327">
        <w:rPr>
          <w:rFonts w:ascii="Century Gothic" w:hAnsi="Century Gothic"/>
          <w:b/>
          <w:sz w:val="23"/>
          <w:szCs w:val="23"/>
        </w:rPr>
        <w:t xml:space="preserve"> Special Educational Needs</w:t>
      </w:r>
    </w:p>
    <w:p w:rsidR="00613B6C" w:rsidRPr="00613B6C" w:rsidRDefault="00613B6C" w:rsidP="00DC7366">
      <w:pPr>
        <w:spacing w:after="0" w:line="300" w:lineRule="auto"/>
        <w:jc w:val="both"/>
        <w:rPr>
          <w:rFonts w:ascii="Century Gothic" w:eastAsia="Times New Roman" w:hAnsi="Century Gothic" w:cs="Segoe UI"/>
          <w:color w:val="000000"/>
          <w:sz w:val="23"/>
          <w:szCs w:val="23"/>
          <w:lang w:val="en" w:eastAsia="en-GB"/>
        </w:rPr>
      </w:pPr>
      <w:r w:rsidRPr="00613B6C">
        <w:rPr>
          <w:rFonts w:ascii="Century Gothic" w:eastAsia="Times New Roman" w:hAnsi="Century Gothic" w:cs="Segoe UI"/>
          <w:color w:val="000000"/>
          <w:sz w:val="23"/>
          <w:szCs w:val="23"/>
          <w:lang w:val="en" w:eastAsia="en-GB"/>
        </w:rPr>
        <w:t>The decision as to whether a child has a Special Education Need will be made based on the individual pupil. Information may be gathered from:</w:t>
      </w:r>
    </w:p>
    <w:p w:rsidR="00613B6C" w:rsidRPr="00996327" w:rsidRDefault="00613B6C" w:rsidP="00996327">
      <w:pPr>
        <w:pStyle w:val="ListParagraph"/>
        <w:numPr>
          <w:ilvl w:val="0"/>
          <w:numId w:val="13"/>
        </w:numPr>
        <w:spacing w:before="100" w:beforeAutospacing="1" w:after="100" w:afterAutospacing="1" w:line="300" w:lineRule="auto"/>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The views or the child and their parents</w:t>
      </w:r>
    </w:p>
    <w:p w:rsidR="00613B6C" w:rsidRDefault="00613B6C" w:rsidP="00996327">
      <w:pPr>
        <w:pStyle w:val="ListParagraph"/>
        <w:numPr>
          <w:ilvl w:val="0"/>
          <w:numId w:val="13"/>
        </w:numPr>
        <w:spacing w:before="100" w:beforeAutospacing="1" w:after="100" w:afterAutospacing="1" w:line="300" w:lineRule="auto"/>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The child’s class teacher or support staff via a “Causing Concern” form</w:t>
      </w:r>
    </w:p>
    <w:p w:rsidR="006818CE" w:rsidRPr="006818CE" w:rsidRDefault="006818CE" w:rsidP="006818CE">
      <w:pPr>
        <w:pStyle w:val="ListParagraph"/>
        <w:numPr>
          <w:ilvl w:val="0"/>
          <w:numId w:val="13"/>
        </w:numPr>
        <w:rPr>
          <w:rFonts w:ascii="Century Gothic" w:eastAsia="Times New Roman" w:hAnsi="Century Gothic" w:cs="Segoe UI"/>
          <w:color w:val="000000"/>
          <w:sz w:val="23"/>
          <w:szCs w:val="23"/>
          <w:lang w:val="en" w:eastAsia="en-GB"/>
        </w:rPr>
      </w:pPr>
      <w:r w:rsidRPr="006818CE">
        <w:rPr>
          <w:rFonts w:ascii="Century Gothic" w:eastAsia="Times New Roman" w:hAnsi="Century Gothic" w:cs="Segoe UI"/>
          <w:color w:val="000000"/>
          <w:sz w:val="23"/>
          <w:szCs w:val="23"/>
          <w:lang w:val="en" w:eastAsia="en-GB"/>
        </w:rPr>
        <w:t xml:space="preserve">The child’s significant and persistent </w:t>
      </w:r>
      <w:proofErr w:type="spellStart"/>
      <w:r w:rsidRPr="006818CE">
        <w:rPr>
          <w:rFonts w:ascii="Century Gothic" w:eastAsia="Times New Roman" w:hAnsi="Century Gothic" w:cs="Segoe UI"/>
          <w:color w:val="000000"/>
          <w:sz w:val="23"/>
          <w:szCs w:val="23"/>
          <w:lang w:val="en" w:eastAsia="en-GB"/>
        </w:rPr>
        <w:t>behaviours</w:t>
      </w:r>
      <w:proofErr w:type="spellEnd"/>
      <w:r w:rsidRPr="006818CE">
        <w:rPr>
          <w:rFonts w:ascii="Century Gothic" w:eastAsia="Times New Roman" w:hAnsi="Century Gothic" w:cs="Segoe UI"/>
          <w:color w:val="000000"/>
          <w:sz w:val="23"/>
          <w:szCs w:val="23"/>
          <w:lang w:val="en" w:eastAsia="en-GB"/>
        </w:rPr>
        <w:t xml:space="preserve"> reported on the </w:t>
      </w:r>
      <w:proofErr w:type="spellStart"/>
      <w:r w:rsidRPr="006818CE">
        <w:rPr>
          <w:rFonts w:ascii="Century Gothic" w:eastAsia="Times New Roman" w:hAnsi="Century Gothic" w:cs="Segoe UI"/>
          <w:color w:val="000000"/>
          <w:sz w:val="23"/>
          <w:szCs w:val="23"/>
          <w:lang w:val="en" w:eastAsia="en-GB"/>
        </w:rPr>
        <w:t>Behaviour</w:t>
      </w:r>
      <w:proofErr w:type="spellEnd"/>
      <w:r w:rsidRPr="006818CE">
        <w:rPr>
          <w:rFonts w:ascii="Century Gothic" w:eastAsia="Times New Roman" w:hAnsi="Century Gothic" w:cs="Segoe UI"/>
          <w:color w:val="000000"/>
          <w:sz w:val="23"/>
          <w:szCs w:val="23"/>
          <w:lang w:val="en" w:eastAsia="en-GB"/>
        </w:rPr>
        <w:t xml:space="preserve"> Log</w:t>
      </w:r>
    </w:p>
    <w:p w:rsidR="00613B6C" w:rsidRPr="00996327" w:rsidRDefault="00613B6C" w:rsidP="00996327">
      <w:pPr>
        <w:pStyle w:val="ListParagraph"/>
        <w:numPr>
          <w:ilvl w:val="0"/>
          <w:numId w:val="13"/>
        </w:numPr>
        <w:spacing w:before="100" w:beforeAutospacing="1" w:after="100" w:afterAutospacing="1" w:line="300" w:lineRule="auto"/>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The child’s progress</w:t>
      </w:r>
    </w:p>
    <w:p w:rsidR="00613B6C" w:rsidRPr="00996327" w:rsidRDefault="00613B6C" w:rsidP="00996327">
      <w:pPr>
        <w:pStyle w:val="ListParagraph"/>
        <w:numPr>
          <w:ilvl w:val="0"/>
          <w:numId w:val="13"/>
        </w:numPr>
        <w:spacing w:before="100" w:beforeAutospacing="1" w:after="100" w:afterAutospacing="1" w:line="300" w:lineRule="auto"/>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The child’s attainment</w:t>
      </w:r>
    </w:p>
    <w:p w:rsidR="00613B6C" w:rsidRPr="00996327" w:rsidRDefault="00613B6C" w:rsidP="00996327">
      <w:pPr>
        <w:pStyle w:val="ListParagraph"/>
        <w:numPr>
          <w:ilvl w:val="0"/>
          <w:numId w:val="13"/>
        </w:numPr>
        <w:spacing w:before="100" w:beforeAutospacing="1" w:after="100" w:afterAutospacing="1" w:line="300" w:lineRule="auto"/>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Reports from other professionals (such as medical professionals, educational psycho</w:t>
      </w:r>
      <w:r w:rsidR="006C4AA0" w:rsidRPr="00996327">
        <w:rPr>
          <w:rFonts w:ascii="Century Gothic" w:eastAsia="Times New Roman" w:hAnsi="Century Gothic" w:cs="Segoe UI"/>
          <w:color w:val="000000"/>
          <w:sz w:val="23"/>
          <w:szCs w:val="23"/>
          <w:lang w:val="en" w:eastAsia="en-GB"/>
        </w:rPr>
        <w:t xml:space="preserve">logists, advisory teachers </w:t>
      </w:r>
      <w:proofErr w:type="spellStart"/>
      <w:r w:rsidR="006C4AA0" w:rsidRPr="00996327">
        <w:rPr>
          <w:rFonts w:ascii="Century Gothic" w:eastAsia="Times New Roman" w:hAnsi="Century Gothic" w:cs="Segoe UI"/>
          <w:color w:val="000000"/>
          <w:sz w:val="23"/>
          <w:szCs w:val="23"/>
          <w:lang w:val="en" w:eastAsia="en-GB"/>
        </w:rPr>
        <w:t>etc</w:t>
      </w:r>
      <w:proofErr w:type="spellEnd"/>
      <w:r w:rsidR="006C4AA0" w:rsidRPr="00996327">
        <w:rPr>
          <w:rFonts w:ascii="Century Gothic" w:eastAsia="Times New Roman" w:hAnsi="Century Gothic" w:cs="Segoe UI"/>
          <w:color w:val="000000"/>
          <w:sz w:val="23"/>
          <w:szCs w:val="23"/>
          <w:lang w:val="en" w:eastAsia="en-GB"/>
        </w:rPr>
        <w:t>)</w:t>
      </w:r>
    </w:p>
    <w:p w:rsidR="00613B6C" w:rsidRPr="00996327" w:rsidRDefault="00613B6C" w:rsidP="00996327">
      <w:pPr>
        <w:pStyle w:val="ListParagraph"/>
        <w:numPr>
          <w:ilvl w:val="0"/>
          <w:numId w:val="13"/>
        </w:numPr>
        <w:spacing w:before="100" w:beforeAutospacing="1" w:after="100" w:afterAutospacing="1" w:line="300" w:lineRule="auto"/>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Previous school</w:t>
      </w:r>
      <w:r w:rsidR="006C4AA0" w:rsidRPr="00996327">
        <w:rPr>
          <w:rFonts w:ascii="Century Gothic" w:eastAsia="Times New Roman" w:hAnsi="Century Gothic" w:cs="Segoe UI"/>
          <w:color w:val="000000"/>
          <w:sz w:val="23"/>
          <w:szCs w:val="23"/>
          <w:lang w:val="en" w:eastAsia="en-GB"/>
        </w:rPr>
        <w:t>s if the child is a new starter</w:t>
      </w:r>
    </w:p>
    <w:p w:rsidR="00613B6C" w:rsidRPr="00613B6C" w:rsidRDefault="00613B6C" w:rsidP="00996327">
      <w:pPr>
        <w:spacing w:after="160" w:line="300" w:lineRule="auto"/>
        <w:jc w:val="both"/>
        <w:rPr>
          <w:rFonts w:ascii="Century Gothic" w:hAnsi="Century Gothic"/>
          <w:sz w:val="23"/>
          <w:szCs w:val="23"/>
        </w:rPr>
      </w:pPr>
      <w:r w:rsidRPr="00613B6C">
        <w:rPr>
          <w:rFonts w:ascii="Century Gothic" w:hAnsi="Century Gothic"/>
          <w:sz w:val="23"/>
          <w:szCs w:val="23"/>
        </w:rPr>
        <w:t>When a new concern has been raised, the Special Educational Needs Co-ordinator (</w:t>
      </w:r>
      <w:proofErr w:type="spellStart"/>
      <w:r w:rsidRPr="00613B6C">
        <w:rPr>
          <w:rFonts w:ascii="Century Gothic" w:hAnsi="Century Gothic"/>
          <w:sz w:val="23"/>
          <w:szCs w:val="23"/>
        </w:rPr>
        <w:t>SENDCo</w:t>
      </w:r>
      <w:proofErr w:type="spellEnd"/>
      <w:r w:rsidRPr="00613B6C">
        <w:rPr>
          <w:rFonts w:ascii="Century Gothic" w:hAnsi="Century Gothic"/>
          <w:sz w:val="23"/>
          <w:szCs w:val="23"/>
        </w:rPr>
        <w:t xml:space="preserve">) will meet with the class teacher and discuss the areas of concern and address and monitor the issues over the course of the next half term. Parents/carers will be informed of the concerns and be invited to share their views. </w:t>
      </w:r>
    </w:p>
    <w:p w:rsidR="00613B6C" w:rsidRPr="00613B6C" w:rsidRDefault="00613B6C" w:rsidP="00996327">
      <w:pPr>
        <w:spacing w:after="160" w:line="300" w:lineRule="auto"/>
        <w:jc w:val="both"/>
        <w:rPr>
          <w:rFonts w:ascii="Century Gothic" w:hAnsi="Century Gothic"/>
          <w:sz w:val="23"/>
          <w:szCs w:val="23"/>
        </w:rPr>
      </w:pPr>
      <w:r w:rsidRPr="00613B6C">
        <w:rPr>
          <w:rFonts w:ascii="Century Gothic" w:hAnsi="Century Gothic"/>
          <w:sz w:val="23"/>
          <w:szCs w:val="23"/>
        </w:rPr>
        <w:t xml:space="preserve">Following a period of monitoring, the child’s progress and attainment will be reviewed. </w:t>
      </w:r>
    </w:p>
    <w:p w:rsidR="00613B6C" w:rsidRPr="00613B6C" w:rsidRDefault="00613B6C" w:rsidP="00996327">
      <w:pPr>
        <w:spacing w:after="160" w:line="300" w:lineRule="auto"/>
        <w:jc w:val="both"/>
        <w:rPr>
          <w:rFonts w:ascii="Century Gothic" w:hAnsi="Century Gothic"/>
          <w:sz w:val="23"/>
          <w:szCs w:val="23"/>
        </w:rPr>
      </w:pPr>
      <w:r w:rsidRPr="00613B6C">
        <w:rPr>
          <w:rFonts w:ascii="Century Gothic" w:hAnsi="Century Gothic"/>
          <w:sz w:val="23"/>
          <w:szCs w:val="23"/>
        </w:rPr>
        <w:t>At this point, a decision may be made to include the child on the SEND register provided that there is evidence that:</w:t>
      </w:r>
    </w:p>
    <w:p w:rsidR="00613B6C" w:rsidRPr="00613B6C" w:rsidRDefault="00613B6C" w:rsidP="00996327">
      <w:pPr>
        <w:widowControl w:val="0"/>
        <w:numPr>
          <w:ilvl w:val="0"/>
          <w:numId w:val="11"/>
        </w:numPr>
        <w:tabs>
          <w:tab w:val="left" w:pos="-1440"/>
        </w:tabs>
        <w:spacing w:after="0" w:line="300" w:lineRule="auto"/>
        <w:jc w:val="both"/>
        <w:outlineLvl w:val="0"/>
        <w:rPr>
          <w:rFonts w:ascii="Century Gothic" w:eastAsia="Times New Roman" w:hAnsi="Century Gothic" w:cs="Times New Roman"/>
          <w:snapToGrid w:val="0"/>
          <w:sz w:val="23"/>
          <w:szCs w:val="23"/>
          <w:lang w:val="en-US"/>
        </w:rPr>
      </w:pPr>
      <w:r w:rsidRPr="00613B6C">
        <w:rPr>
          <w:rFonts w:ascii="Century Gothic" w:eastAsia="Times New Roman" w:hAnsi="Century Gothic" w:cs="Times New Roman"/>
          <w:snapToGrid w:val="0"/>
          <w:sz w:val="23"/>
          <w:szCs w:val="23"/>
          <w:lang w:val="en-US"/>
        </w:rPr>
        <w:t>there has been little or no progress made with existing interventions;</w:t>
      </w:r>
    </w:p>
    <w:p w:rsidR="00613B6C" w:rsidRPr="00613B6C" w:rsidRDefault="00613B6C" w:rsidP="00996327">
      <w:pPr>
        <w:widowControl w:val="0"/>
        <w:numPr>
          <w:ilvl w:val="0"/>
          <w:numId w:val="11"/>
        </w:numPr>
        <w:tabs>
          <w:tab w:val="left" w:pos="-1440"/>
        </w:tabs>
        <w:spacing w:after="0" w:line="300" w:lineRule="auto"/>
        <w:jc w:val="both"/>
        <w:outlineLvl w:val="0"/>
        <w:rPr>
          <w:rFonts w:ascii="Century Gothic" w:eastAsia="Times New Roman" w:hAnsi="Century Gothic" w:cs="Times New Roman"/>
          <w:snapToGrid w:val="0"/>
          <w:sz w:val="23"/>
          <w:szCs w:val="23"/>
          <w:lang w:val="en-US"/>
        </w:rPr>
      </w:pPr>
      <w:r w:rsidRPr="00613B6C">
        <w:rPr>
          <w:rFonts w:ascii="Century Gothic" w:eastAsia="Times New Roman" w:hAnsi="Century Gothic" w:cs="Times New Roman"/>
          <w:snapToGrid w:val="0"/>
          <w:sz w:val="23"/>
          <w:szCs w:val="23"/>
          <w:lang w:val="en-US"/>
        </w:rPr>
        <w:t>additional support is required to develop English or mathematics skills;</w:t>
      </w:r>
    </w:p>
    <w:p w:rsidR="00613B6C" w:rsidRPr="00613B6C" w:rsidRDefault="00613B6C" w:rsidP="00996327">
      <w:pPr>
        <w:widowControl w:val="0"/>
        <w:numPr>
          <w:ilvl w:val="0"/>
          <w:numId w:val="11"/>
        </w:numPr>
        <w:tabs>
          <w:tab w:val="left" w:pos="-1440"/>
        </w:tabs>
        <w:spacing w:after="0" w:line="300" w:lineRule="auto"/>
        <w:jc w:val="both"/>
        <w:outlineLvl w:val="0"/>
        <w:rPr>
          <w:rFonts w:ascii="Century Gothic" w:eastAsia="Times New Roman" w:hAnsi="Century Gothic" w:cs="Times New Roman"/>
          <w:snapToGrid w:val="0"/>
          <w:sz w:val="23"/>
          <w:szCs w:val="23"/>
          <w:lang w:val="en-US"/>
        </w:rPr>
      </w:pPr>
      <w:r w:rsidRPr="00613B6C">
        <w:rPr>
          <w:rFonts w:ascii="Century Gothic" w:eastAsia="Times New Roman" w:hAnsi="Century Gothic" w:cs="Times New Roman"/>
          <w:snapToGrid w:val="0"/>
          <w:sz w:val="23"/>
          <w:szCs w:val="23"/>
          <w:lang w:val="en-US"/>
        </w:rPr>
        <w:t xml:space="preserve">additional support is required for emotional, </w:t>
      </w:r>
      <w:proofErr w:type="spellStart"/>
      <w:r w:rsidRPr="00613B6C">
        <w:rPr>
          <w:rFonts w:ascii="Century Gothic" w:eastAsia="Times New Roman" w:hAnsi="Century Gothic" w:cs="Times New Roman"/>
          <w:snapToGrid w:val="0"/>
          <w:sz w:val="23"/>
          <w:szCs w:val="23"/>
          <w:lang w:val="en-US"/>
        </w:rPr>
        <w:t>behavioural</w:t>
      </w:r>
      <w:proofErr w:type="spellEnd"/>
      <w:r w:rsidR="006C4AA0" w:rsidRPr="00996327">
        <w:rPr>
          <w:rFonts w:ascii="Century Gothic" w:eastAsia="Times New Roman" w:hAnsi="Century Gothic" w:cs="Times New Roman"/>
          <w:snapToGrid w:val="0"/>
          <w:sz w:val="23"/>
          <w:szCs w:val="23"/>
          <w:lang w:val="en-US"/>
        </w:rPr>
        <w:t>, mental health</w:t>
      </w:r>
      <w:r w:rsidRPr="00613B6C">
        <w:rPr>
          <w:rFonts w:ascii="Century Gothic" w:eastAsia="Times New Roman" w:hAnsi="Century Gothic" w:cs="Times New Roman"/>
          <w:snapToGrid w:val="0"/>
          <w:sz w:val="23"/>
          <w:szCs w:val="23"/>
          <w:lang w:val="en-US"/>
        </w:rPr>
        <w:t xml:space="preserve"> or social development;</w:t>
      </w:r>
    </w:p>
    <w:p w:rsidR="00613B6C" w:rsidRPr="00613B6C" w:rsidRDefault="00613B6C" w:rsidP="00996327">
      <w:pPr>
        <w:widowControl w:val="0"/>
        <w:numPr>
          <w:ilvl w:val="0"/>
          <w:numId w:val="11"/>
        </w:numPr>
        <w:tabs>
          <w:tab w:val="left" w:pos="-1440"/>
        </w:tabs>
        <w:spacing w:after="0" w:line="300" w:lineRule="auto"/>
        <w:jc w:val="both"/>
        <w:outlineLvl w:val="0"/>
        <w:rPr>
          <w:rFonts w:ascii="Century Gothic" w:eastAsia="Times New Roman" w:hAnsi="Century Gothic" w:cs="Times New Roman"/>
          <w:snapToGrid w:val="0"/>
          <w:sz w:val="23"/>
          <w:szCs w:val="23"/>
          <w:lang w:val="en-US"/>
        </w:rPr>
      </w:pPr>
      <w:r w:rsidRPr="00613B6C">
        <w:rPr>
          <w:rFonts w:ascii="Century Gothic" w:eastAsia="Times New Roman" w:hAnsi="Century Gothic" w:cs="Times New Roman"/>
          <w:snapToGrid w:val="0"/>
          <w:sz w:val="23"/>
          <w:szCs w:val="23"/>
          <w:lang w:val="en-US"/>
        </w:rPr>
        <w:t>additional support is required for sensory or physical impairments;</w:t>
      </w:r>
    </w:p>
    <w:p w:rsidR="00613B6C" w:rsidRPr="00613B6C" w:rsidRDefault="00613B6C" w:rsidP="00996327">
      <w:pPr>
        <w:widowControl w:val="0"/>
        <w:numPr>
          <w:ilvl w:val="0"/>
          <w:numId w:val="11"/>
        </w:numPr>
        <w:tabs>
          <w:tab w:val="left" w:pos="-1440"/>
        </w:tabs>
        <w:spacing w:after="0" w:line="300" w:lineRule="auto"/>
        <w:jc w:val="both"/>
        <w:outlineLvl w:val="0"/>
        <w:rPr>
          <w:rFonts w:ascii="Century Gothic" w:eastAsia="Times New Roman" w:hAnsi="Century Gothic" w:cs="Times New Roman"/>
          <w:snapToGrid w:val="0"/>
          <w:sz w:val="23"/>
          <w:szCs w:val="23"/>
          <w:lang w:val="en-US"/>
        </w:rPr>
      </w:pPr>
      <w:r w:rsidRPr="00613B6C">
        <w:rPr>
          <w:rFonts w:ascii="Century Gothic" w:eastAsia="Times New Roman" w:hAnsi="Century Gothic" w:cs="Times New Roman"/>
          <w:snapToGrid w:val="0"/>
          <w:sz w:val="23"/>
          <w:szCs w:val="23"/>
          <w:lang w:val="en-US"/>
        </w:rPr>
        <w:t>additional support is required for communication or interaction needs;</w:t>
      </w:r>
    </w:p>
    <w:p w:rsidR="00613B6C" w:rsidRPr="00613B6C" w:rsidRDefault="00613B6C" w:rsidP="00996327">
      <w:pPr>
        <w:widowControl w:val="0"/>
        <w:numPr>
          <w:ilvl w:val="0"/>
          <w:numId w:val="12"/>
        </w:numPr>
        <w:tabs>
          <w:tab w:val="left" w:pos="-1440"/>
        </w:tabs>
        <w:spacing w:after="0" w:line="300" w:lineRule="auto"/>
        <w:jc w:val="both"/>
        <w:outlineLvl w:val="0"/>
        <w:rPr>
          <w:rFonts w:ascii="Century Gothic" w:eastAsia="Times New Roman" w:hAnsi="Century Gothic" w:cs="Times New Roman"/>
          <w:snapToGrid w:val="0"/>
          <w:sz w:val="23"/>
          <w:szCs w:val="23"/>
          <w:lang w:val="en-US"/>
        </w:rPr>
      </w:pPr>
      <w:r w:rsidRPr="00613B6C">
        <w:rPr>
          <w:rFonts w:ascii="Century Gothic" w:eastAsia="Times New Roman" w:hAnsi="Century Gothic" w:cs="Times New Roman"/>
          <w:snapToGrid w:val="0"/>
          <w:sz w:val="23"/>
          <w:szCs w:val="23"/>
          <w:lang w:val="en-US"/>
        </w:rPr>
        <w:t xml:space="preserve">children have needs similar to other children with additional needs within </w:t>
      </w:r>
      <w:r w:rsidRPr="00613B6C">
        <w:rPr>
          <w:rFonts w:ascii="Century Gothic" w:eastAsia="Times New Roman" w:hAnsi="Century Gothic" w:cs="Times New Roman"/>
          <w:snapToGrid w:val="0"/>
          <w:sz w:val="23"/>
          <w:szCs w:val="23"/>
          <w:lang w:val="en-US"/>
        </w:rPr>
        <w:lastRenderedPageBreak/>
        <w:t>the class, e.g. lack of phonic knowledge or phonological skills, spelling;</w:t>
      </w:r>
    </w:p>
    <w:p w:rsidR="00613B6C" w:rsidRPr="00613B6C" w:rsidRDefault="00613B6C" w:rsidP="00996327">
      <w:pPr>
        <w:widowControl w:val="0"/>
        <w:numPr>
          <w:ilvl w:val="0"/>
          <w:numId w:val="12"/>
        </w:numPr>
        <w:tabs>
          <w:tab w:val="left" w:pos="-1440"/>
        </w:tabs>
        <w:spacing w:after="0" w:line="300" w:lineRule="auto"/>
        <w:jc w:val="both"/>
        <w:outlineLvl w:val="0"/>
        <w:rPr>
          <w:rFonts w:ascii="Century Gothic" w:eastAsia="Times New Roman" w:hAnsi="Century Gothic" w:cs="Times New Roman"/>
          <w:snapToGrid w:val="0"/>
          <w:sz w:val="23"/>
          <w:szCs w:val="23"/>
          <w:lang w:val="en-US"/>
        </w:rPr>
      </w:pPr>
      <w:r w:rsidRPr="00613B6C">
        <w:rPr>
          <w:rFonts w:ascii="Century Gothic" w:eastAsia="Times New Roman" w:hAnsi="Century Gothic" w:cs="Times New Roman"/>
          <w:snapToGrid w:val="0"/>
          <w:sz w:val="23"/>
          <w:szCs w:val="23"/>
          <w:lang w:val="en-US"/>
        </w:rPr>
        <w:t>children have more severe or longer term needs that are likely to result in an application for further professional advice.</w:t>
      </w:r>
    </w:p>
    <w:p w:rsidR="00DC7366" w:rsidRDefault="00DC7366" w:rsidP="00996327">
      <w:pPr>
        <w:spacing w:after="160" w:line="300" w:lineRule="auto"/>
        <w:jc w:val="both"/>
        <w:rPr>
          <w:rFonts w:ascii="Century Gothic" w:eastAsia="Times New Roman" w:hAnsi="Century Gothic" w:cs="Segoe UI"/>
          <w:color w:val="000000"/>
          <w:sz w:val="23"/>
          <w:szCs w:val="23"/>
          <w:lang w:val="en" w:eastAsia="en-GB"/>
        </w:rPr>
      </w:pPr>
    </w:p>
    <w:p w:rsidR="00613B6C" w:rsidRPr="00613B6C" w:rsidRDefault="00613B6C" w:rsidP="00996327">
      <w:pPr>
        <w:spacing w:after="160" w:line="300" w:lineRule="auto"/>
        <w:jc w:val="both"/>
        <w:rPr>
          <w:rFonts w:ascii="Century Gothic" w:eastAsia="Times New Roman" w:hAnsi="Century Gothic" w:cs="Segoe UI"/>
          <w:color w:val="000000"/>
          <w:sz w:val="23"/>
          <w:szCs w:val="23"/>
          <w:lang w:val="en" w:eastAsia="en-GB"/>
        </w:rPr>
      </w:pPr>
      <w:r w:rsidRPr="00613B6C">
        <w:rPr>
          <w:rFonts w:ascii="Century Gothic" w:eastAsia="Times New Roman" w:hAnsi="Century Gothic" w:cs="Segoe UI"/>
          <w:color w:val="000000"/>
          <w:sz w:val="23"/>
          <w:szCs w:val="23"/>
          <w:lang w:val="en" w:eastAsia="en-GB"/>
        </w:rPr>
        <w:t xml:space="preserve">Once a child is entered on to the SEND register within school they will have a SEND profile created </w:t>
      </w:r>
      <w:r w:rsidR="00FF2A06" w:rsidRPr="00996327">
        <w:rPr>
          <w:rFonts w:ascii="Century Gothic" w:eastAsia="Times New Roman" w:hAnsi="Century Gothic" w:cs="Segoe UI"/>
          <w:color w:val="000000"/>
          <w:sz w:val="23"/>
          <w:szCs w:val="23"/>
          <w:lang w:val="en" w:eastAsia="en-GB"/>
        </w:rPr>
        <w:t xml:space="preserve">in the form of a </w:t>
      </w:r>
      <w:r w:rsidR="00DC7366">
        <w:rPr>
          <w:rFonts w:ascii="Century Gothic" w:eastAsia="Times New Roman" w:hAnsi="Century Gothic" w:cs="Segoe UI"/>
          <w:color w:val="000000"/>
          <w:sz w:val="23"/>
          <w:szCs w:val="23"/>
          <w:lang w:val="en" w:eastAsia="en-GB"/>
        </w:rPr>
        <w:t>‘</w:t>
      </w:r>
      <w:r w:rsidR="00FF2A06" w:rsidRPr="00996327">
        <w:rPr>
          <w:rFonts w:ascii="Century Gothic" w:eastAsia="Times New Roman" w:hAnsi="Century Gothic" w:cs="Segoe UI"/>
          <w:color w:val="000000"/>
          <w:sz w:val="23"/>
          <w:szCs w:val="23"/>
          <w:lang w:val="en" w:eastAsia="en-GB"/>
        </w:rPr>
        <w:t>One Page Profile</w:t>
      </w:r>
      <w:r w:rsidR="00DC7366">
        <w:rPr>
          <w:rFonts w:ascii="Century Gothic" w:eastAsia="Times New Roman" w:hAnsi="Century Gothic" w:cs="Segoe UI"/>
          <w:color w:val="000000"/>
          <w:sz w:val="23"/>
          <w:szCs w:val="23"/>
          <w:lang w:val="en" w:eastAsia="en-GB"/>
        </w:rPr>
        <w:t>’</w:t>
      </w:r>
      <w:r w:rsidR="00FF2A06" w:rsidRPr="00996327">
        <w:rPr>
          <w:rFonts w:ascii="Century Gothic" w:eastAsia="Times New Roman" w:hAnsi="Century Gothic" w:cs="Segoe UI"/>
          <w:color w:val="000000"/>
          <w:sz w:val="23"/>
          <w:szCs w:val="23"/>
          <w:lang w:val="en" w:eastAsia="en-GB"/>
        </w:rPr>
        <w:t xml:space="preserve"> </w:t>
      </w:r>
      <w:r w:rsidRPr="00613B6C">
        <w:rPr>
          <w:rFonts w:ascii="Century Gothic" w:eastAsia="Times New Roman" w:hAnsi="Century Gothic" w:cs="Segoe UI"/>
          <w:color w:val="000000"/>
          <w:sz w:val="23"/>
          <w:szCs w:val="23"/>
          <w:lang w:val="en" w:eastAsia="en-GB"/>
        </w:rPr>
        <w:t xml:space="preserve">and will receive </w:t>
      </w:r>
      <w:proofErr w:type="spellStart"/>
      <w:r w:rsidRPr="00613B6C">
        <w:rPr>
          <w:rFonts w:ascii="Century Gothic" w:eastAsia="Times New Roman" w:hAnsi="Century Gothic" w:cs="Segoe UI"/>
          <w:color w:val="000000"/>
          <w:sz w:val="23"/>
          <w:szCs w:val="23"/>
          <w:lang w:val="en" w:eastAsia="en-GB"/>
        </w:rPr>
        <w:t>personalised</w:t>
      </w:r>
      <w:proofErr w:type="spellEnd"/>
      <w:r w:rsidRPr="00613B6C">
        <w:rPr>
          <w:rFonts w:ascii="Century Gothic" w:eastAsia="Times New Roman" w:hAnsi="Century Gothic" w:cs="Segoe UI"/>
          <w:color w:val="000000"/>
          <w:sz w:val="23"/>
          <w:szCs w:val="23"/>
          <w:lang w:val="en" w:eastAsia="en-GB"/>
        </w:rPr>
        <w:t xml:space="preserve"> individual targets and support.</w:t>
      </w:r>
      <w:r w:rsidR="00FF2A06" w:rsidRPr="00996327">
        <w:rPr>
          <w:rFonts w:ascii="Century Gothic" w:eastAsia="Times New Roman" w:hAnsi="Century Gothic" w:cs="Segoe UI"/>
          <w:color w:val="000000"/>
          <w:sz w:val="23"/>
          <w:szCs w:val="23"/>
          <w:lang w:val="en" w:eastAsia="en-GB"/>
        </w:rPr>
        <w:t xml:space="preserve"> These targets will be reviewed termly</w:t>
      </w:r>
      <w:r w:rsidR="00DC7366">
        <w:rPr>
          <w:rFonts w:ascii="Century Gothic" w:eastAsia="Times New Roman" w:hAnsi="Century Gothic" w:cs="Segoe UI"/>
          <w:color w:val="000000"/>
          <w:sz w:val="23"/>
          <w:szCs w:val="23"/>
          <w:lang w:val="en" w:eastAsia="en-GB"/>
        </w:rPr>
        <w:t xml:space="preserve"> collaboratively</w:t>
      </w:r>
      <w:r w:rsidR="00FF2A06" w:rsidRPr="00996327">
        <w:rPr>
          <w:rFonts w:ascii="Century Gothic" w:eastAsia="Times New Roman" w:hAnsi="Century Gothic" w:cs="Segoe UI"/>
          <w:color w:val="000000"/>
          <w:sz w:val="23"/>
          <w:szCs w:val="23"/>
          <w:lang w:val="en" w:eastAsia="en-GB"/>
        </w:rPr>
        <w:t xml:space="preserve"> with parents/</w:t>
      </w:r>
      <w:proofErr w:type="spellStart"/>
      <w:r w:rsidR="00FF2A06" w:rsidRPr="00996327">
        <w:rPr>
          <w:rFonts w:ascii="Century Gothic" w:eastAsia="Times New Roman" w:hAnsi="Century Gothic" w:cs="Segoe UI"/>
          <w:color w:val="000000"/>
          <w:sz w:val="23"/>
          <w:szCs w:val="23"/>
          <w:lang w:val="en" w:eastAsia="en-GB"/>
        </w:rPr>
        <w:t>carers</w:t>
      </w:r>
      <w:proofErr w:type="spellEnd"/>
      <w:r w:rsidR="00DC7366">
        <w:rPr>
          <w:rFonts w:ascii="Century Gothic" w:eastAsia="Times New Roman" w:hAnsi="Century Gothic" w:cs="Segoe UI"/>
          <w:color w:val="000000"/>
          <w:sz w:val="23"/>
          <w:szCs w:val="23"/>
          <w:lang w:val="en" w:eastAsia="en-GB"/>
        </w:rPr>
        <w:t xml:space="preserve"> and class teachers</w:t>
      </w:r>
      <w:r w:rsidR="00FF2A06" w:rsidRPr="00996327">
        <w:rPr>
          <w:rFonts w:ascii="Century Gothic" w:eastAsia="Times New Roman" w:hAnsi="Century Gothic" w:cs="Segoe UI"/>
          <w:color w:val="000000"/>
          <w:sz w:val="23"/>
          <w:szCs w:val="23"/>
          <w:lang w:val="en" w:eastAsia="en-GB"/>
        </w:rPr>
        <w:t>.</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b/>
          <w:bCs/>
          <w:sz w:val="23"/>
          <w:szCs w:val="23"/>
        </w:rPr>
        <w:t xml:space="preserve">Working with outside agencies </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In order to identify and meet the needs of our children, it is sometimes necessary to work with outside agencies. Before this happens, parents will be consulted to ensure they understand the impact of this and give their consent. </w:t>
      </w:r>
    </w:p>
    <w:p w:rsidR="006C4AA0" w:rsidRPr="00996327" w:rsidRDefault="006C4AA0" w:rsidP="00996327">
      <w:pPr>
        <w:pStyle w:val="Default"/>
        <w:spacing w:line="276" w:lineRule="auto"/>
        <w:jc w:val="both"/>
        <w:rPr>
          <w:rFonts w:ascii="Century Gothic" w:hAnsi="Century Gothic"/>
          <w:sz w:val="23"/>
          <w:szCs w:val="23"/>
        </w:rPr>
      </w:pP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b/>
          <w:bCs/>
          <w:sz w:val="23"/>
          <w:szCs w:val="23"/>
        </w:rPr>
        <w:t xml:space="preserve">These may include (but are not limited to): </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 </w:t>
      </w:r>
      <w:r w:rsidR="00FF2A06" w:rsidRPr="00996327">
        <w:rPr>
          <w:rFonts w:ascii="Century Gothic" w:hAnsi="Century Gothic"/>
          <w:sz w:val="23"/>
          <w:szCs w:val="23"/>
        </w:rPr>
        <w:t xml:space="preserve">  </w:t>
      </w:r>
      <w:r w:rsidRPr="00996327">
        <w:rPr>
          <w:rFonts w:ascii="Century Gothic" w:hAnsi="Century Gothic"/>
          <w:sz w:val="23"/>
          <w:szCs w:val="23"/>
        </w:rPr>
        <w:t xml:space="preserve">Social Services </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w:t>
      </w:r>
      <w:r w:rsidR="00FF2A06" w:rsidRPr="00996327">
        <w:rPr>
          <w:rFonts w:ascii="Century Gothic" w:hAnsi="Century Gothic"/>
          <w:sz w:val="23"/>
          <w:szCs w:val="23"/>
        </w:rPr>
        <w:t xml:space="preserve">  </w:t>
      </w:r>
      <w:r w:rsidRPr="00996327">
        <w:rPr>
          <w:rFonts w:ascii="Century Gothic" w:hAnsi="Century Gothic"/>
          <w:sz w:val="23"/>
          <w:szCs w:val="23"/>
        </w:rPr>
        <w:t xml:space="preserve"> Education Welfare Service </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w:t>
      </w:r>
      <w:r w:rsidR="00FF2A06" w:rsidRPr="00996327">
        <w:rPr>
          <w:rFonts w:ascii="Century Gothic" w:hAnsi="Century Gothic"/>
          <w:sz w:val="23"/>
          <w:szCs w:val="23"/>
        </w:rPr>
        <w:t xml:space="preserve">  </w:t>
      </w:r>
      <w:r w:rsidRPr="00996327">
        <w:rPr>
          <w:rFonts w:ascii="Century Gothic" w:hAnsi="Century Gothic"/>
          <w:sz w:val="23"/>
          <w:szCs w:val="23"/>
        </w:rPr>
        <w:t xml:space="preserve"> School Nurse </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 </w:t>
      </w:r>
      <w:r w:rsidR="00FF2A06" w:rsidRPr="00996327">
        <w:rPr>
          <w:rFonts w:ascii="Century Gothic" w:hAnsi="Century Gothic"/>
          <w:sz w:val="23"/>
          <w:szCs w:val="23"/>
        </w:rPr>
        <w:t xml:space="preserve">  </w:t>
      </w:r>
      <w:r w:rsidRPr="00996327">
        <w:rPr>
          <w:rFonts w:ascii="Century Gothic" w:hAnsi="Century Gothic"/>
          <w:sz w:val="23"/>
          <w:szCs w:val="23"/>
        </w:rPr>
        <w:t xml:space="preserve">Speech Therapy </w:t>
      </w:r>
    </w:p>
    <w:p w:rsidR="00FF2A06" w:rsidRPr="00996327" w:rsidRDefault="006818CE" w:rsidP="00996327">
      <w:pPr>
        <w:pStyle w:val="Default"/>
        <w:numPr>
          <w:ilvl w:val="0"/>
          <w:numId w:val="15"/>
        </w:numPr>
        <w:spacing w:line="276" w:lineRule="auto"/>
        <w:jc w:val="both"/>
        <w:rPr>
          <w:rFonts w:ascii="Century Gothic" w:hAnsi="Century Gothic"/>
          <w:sz w:val="23"/>
          <w:szCs w:val="23"/>
        </w:rPr>
      </w:pPr>
      <w:r>
        <w:rPr>
          <w:rFonts w:ascii="Century Gothic" w:hAnsi="Century Gothic"/>
          <w:sz w:val="23"/>
          <w:szCs w:val="23"/>
        </w:rPr>
        <w:t>CAMHs</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 </w:t>
      </w:r>
      <w:r w:rsidR="00FF2A06" w:rsidRPr="00996327">
        <w:rPr>
          <w:rFonts w:ascii="Century Gothic" w:hAnsi="Century Gothic"/>
          <w:sz w:val="23"/>
          <w:szCs w:val="23"/>
        </w:rPr>
        <w:t xml:space="preserve">  </w:t>
      </w:r>
      <w:r w:rsidRPr="00996327">
        <w:rPr>
          <w:rFonts w:ascii="Century Gothic" w:hAnsi="Century Gothic"/>
          <w:sz w:val="23"/>
          <w:szCs w:val="23"/>
        </w:rPr>
        <w:t xml:space="preserve">Occupational Therapy </w:t>
      </w:r>
    </w:p>
    <w:p w:rsidR="00FF2A06"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 </w:t>
      </w:r>
      <w:r w:rsidR="00FF2A06" w:rsidRPr="00996327">
        <w:rPr>
          <w:rFonts w:ascii="Century Gothic" w:hAnsi="Century Gothic"/>
          <w:sz w:val="23"/>
          <w:szCs w:val="23"/>
        </w:rPr>
        <w:t xml:space="preserve">  </w:t>
      </w:r>
      <w:r w:rsidRPr="00996327">
        <w:rPr>
          <w:rFonts w:ascii="Century Gothic" w:hAnsi="Century Gothic"/>
          <w:sz w:val="23"/>
          <w:szCs w:val="23"/>
        </w:rPr>
        <w:t xml:space="preserve">CLASS </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 </w:t>
      </w:r>
      <w:r w:rsidR="00FF2A06" w:rsidRPr="00996327">
        <w:rPr>
          <w:rFonts w:ascii="Century Gothic" w:hAnsi="Century Gothic"/>
          <w:sz w:val="23"/>
          <w:szCs w:val="23"/>
        </w:rPr>
        <w:t xml:space="preserve"> </w:t>
      </w:r>
      <w:r w:rsidR="006818CE">
        <w:rPr>
          <w:rFonts w:ascii="Century Gothic" w:hAnsi="Century Gothic"/>
          <w:sz w:val="23"/>
          <w:szCs w:val="23"/>
        </w:rPr>
        <w:t>Tameside SEMH Service</w:t>
      </w:r>
    </w:p>
    <w:p w:rsidR="006C4AA0" w:rsidRPr="00996327" w:rsidRDefault="006C4AA0"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w:t>
      </w:r>
      <w:r w:rsidR="00FF2A06" w:rsidRPr="00996327">
        <w:rPr>
          <w:rFonts w:ascii="Century Gothic" w:hAnsi="Century Gothic"/>
          <w:sz w:val="23"/>
          <w:szCs w:val="23"/>
        </w:rPr>
        <w:t xml:space="preserve">  </w:t>
      </w:r>
      <w:r w:rsidRPr="00996327">
        <w:rPr>
          <w:rFonts w:ascii="Century Gothic" w:hAnsi="Century Gothic"/>
          <w:sz w:val="23"/>
          <w:szCs w:val="23"/>
        </w:rPr>
        <w:t xml:space="preserve"> ISCAN </w:t>
      </w:r>
    </w:p>
    <w:p w:rsidR="00FF2A06" w:rsidRPr="00996327" w:rsidRDefault="006C4AA0" w:rsidP="00996327">
      <w:pPr>
        <w:tabs>
          <w:tab w:val="left" w:pos="2145"/>
        </w:tabs>
        <w:jc w:val="both"/>
        <w:rPr>
          <w:rFonts w:ascii="Century Gothic" w:hAnsi="Century Gothic"/>
          <w:sz w:val="23"/>
          <w:szCs w:val="23"/>
        </w:rPr>
      </w:pPr>
      <w:r w:rsidRPr="00996327">
        <w:rPr>
          <w:rFonts w:ascii="Century Gothic" w:hAnsi="Century Gothic"/>
          <w:sz w:val="23"/>
          <w:szCs w:val="23"/>
        </w:rPr>
        <w:t xml:space="preserve">• </w:t>
      </w:r>
      <w:r w:rsidR="00FF2A06" w:rsidRPr="00996327">
        <w:rPr>
          <w:rFonts w:ascii="Century Gothic" w:hAnsi="Century Gothic"/>
          <w:sz w:val="23"/>
          <w:szCs w:val="23"/>
        </w:rPr>
        <w:t xml:space="preserve">  </w:t>
      </w:r>
      <w:r w:rsidRPr="00996327">
        <w:rPr>
          <w:rFonts w:ascii="Century Gothic" w:hAnsi="Century Gothic"/>
          <w:sz w:val="23"/>
          <w:szCs w:val="23"/>
        </w:rPr>
        <w:t>Educational Psychology</w:t>
      </w:r>
    </w:p>
    <w:p w:rsidR="00FF2A06" w:rsidRPr="00996327" w:rsidRDefault="00FF2A06" w:rsidP="00996327">
      <w:pPr>
        <w:pStyle w:val="Default"/>
        <w:spacing w:line="276" w:lineRule="auto"/>
        <w:jc w:val="both"/>
        <w:rPr>
          <w:rFonts w:ascii="Century Gothic" w:hAnsi="Century Gothic"/>
          <w:sz w:val="23"/>
          <w:szCs w:val="23"/>
        </w:rPr>
      </w:pPr>
      <w:r w:rsidRPr="00996327">
        <w:rPr>
          <w:rFonts w:ascii="Century Gothic" w:hAnsi="Century Gothic"/>
          <w:b/>
          <w:bCs/>
          <w:sz w:val="23"/>
          <w:szCs w:val="23"/>
        </w:rPr>
        <w:t xml:space="preserve">Admission and Transition Arrangements </w:t>
      </w:r>
    </w:p>
    <w:p w:rsidR="00FF2A06" w:rsidRPr="00996327" w:rsidRDefault="00FF2A06"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We aim to make admission into school and transmission to another school or department as smooth as possible. Before entry to school, children will be invited to come in and look round the school. For children with Special Needs, there may also be extra visits and, if needed, transitional books with photographs to welcome them. </w:t>
      </w:r>
    </w:p>
    <w:p w:rsidR="00996327" w:rsidRPr="00996327" w:rsidRDefault="00996327" w:rsidP="00996327">
      <w:pPr>
        <w:pStyle w:val="Default"/>
        <w:spacing w:line="276" w:lineRule="auto"/>
        <w:jc w:val="both"/>
        <w:rPr>
          <w:rFonts w:ascii="Century Gothic" w:hAnsi="Century Gothic"/>
          <w:sz w:val="23"/>
          <w:szCs w:val="23"/>
        </w:rPr>
      </w:pPr>
    </w:p>
    <w:p w:rsidR="00FF2A06" w:rsidRPr="00996327" w:rsidRDefault="00FF2A06" w:rsidP="00996327">
      <w:pPr>
        <w:pStyle w:val="Default"/>
        <w:spacing w:line="276" w:lineRule="auto"/>
        <w:jc w:val="both"/>
        <w:rPr>
          <w:rFonts w:ascii="Century Gothic" w:hAnsi="Century Gothic"/>
          <w:sz w:val="23"/>
          <w:szCs w:val="23"/>
        </w:rPr>
      </w:pPr>
      <w:r w:rsidRPr="00996327">
        <w:rPr>
          <w:rFonts w:ascii="Century Gothic" w:hAnsi="Century Gothic"/>
          <w:sz w:val="23"/>
          <w:szCs w:val="23"/>
        </w:rPr>
        <w:t xml:space="preserve">For children transferring to Secondary Education, visits are arranged once the receiving school has been allocated. Most children get at least 2 full days at their receiving school in the July prior to them starting in the September. For children with Special Needs the </w:t>
      </w:r>
      <w:proofErr w:type="spellStart"/>
      <w:r w:rsidRPr="00996327">
        <w:rPr>
          <w:rFonts w:ascii="Century Gothic" w:hAnsi="Century Gothic"/>
          <w:sz w:val="23"/>
          <w:szCs w:val="23"/>
        </w:rPr>
        <w:t>SENDCo</w:t>
      </w:r>
      <w:proofErr w:type="spellEnd"/>
      <w:r w:rsidRPr="00996327">
        <w:rPr>
          <w:rFonts w:ascii="Century Gothic" w:hAnsi="Century Gothic"/>
          <w:sz w:val="23"/>
          <w:szCs w:val="23"/>
        </w:rPr>
        <w:t xml:space="preserve"> will liaise with the staff from the receiving schools to ensure that all information and documentation is passed on and that transition is as easy as possible for the pupil.</w:t>
      </w:r>
      <w:r w:rsidR="00996327" w:rsidRPr="00996327">
        <w:rPr>
          <w:rFonts w:ascii="Century Gothic" w:hAnsi="Century Gothic"/>
          <w:sz w:val="23"/>
          <w:szCs w:val="23"/>
        </w:rPr>
        <w:t xml:space="preserve"> Children with additional communication and interaction needs will attend two transition workshops led by Pupil Support Services.</w:t>
      </w:r>
      <w:r w:rsidRPr="00996327">
        <w:rPr>
          <w:rFonts w:ascii="Century Gothic" w:hAnsi="Century Gothic"/>
          <w:sz w:val="23"/>
          <w:szCs w:val="23"/>
        </w:rPr>
        <w:t xml:space="preserve"> </w:t>
      </w:r>
    </w:p>
    <w:p w:rsidR="00E35143" w:rsidRDefault="00E35143" w:rsidP="00996327">
      <w:pPr>
        <w:tabs>
          <w:tab w:val="left" w:pos="2145"/>
        </w:tabs>
        <w:spacing w:after="0"/>
        <w:jc w:val="both"/>
        <w:rPr>
          <w:rFonts w:ascii="Century Gothic" w:hAnsi="Century Gothic"/>
          <w:b/>
          <w:sz w:val="23"/>
          <w:szCs w:val="23"/>
        </w:rPr>
      </w:pPr>
    </w:p>
    <w:p w:rsidR="00996327" w:rsidRPr="00996327" w:rsidRDefault="00996327" w:rsidP="00996327">
      <w:pPr>
        <w:tabs>
          <w:tab w:val="left" w:pos="2145"/>
        </w:tabs>
        <w:spacing w:after="0"/>
        <w:jc w:val="both"/>
        <w:rPr>
          <w:rFonts w:ascii="Century Gothic" w:hAnsi="Century Gothic"/>
          <w:b/>
          <w:sz w:val="23"/>
          <w:szCs w:val="23"/>
        </w:rPr>
      </w:pPr>
      <w:r w:rsidRPr="00996327">
        <w:rPr>
          <w:rFonts w:ascii="Century Gothic" w:hAnsi="Century Gothic"/>
          <w:b/>
          <w:sz w:val="23"/>
          <w:szCs w:val="23"/>
        </w:rPr>
        <w:lastRenderedPageBreak/>
        <w:t>Complaints Procedures</w:t>
      </w:r>
    </w:p>
    <w:p w:rsidR="00996327" w:rsidRPr="00996327" w:rsidRDefault="00996327" w:rsidP="00996327">
      <w:pPr>
        <w:spacing w:after="0" w:line="300" w:lineRule="auto"/>
        <w:contextualSpacing/>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Regular communication between school and home ensures that any concerns parents have are promptly acted on. Where this has not happened, however, parents/</w:t>
      </w:r>
      <w:proofErr w:type="spellStart"/>
      <w:r w:rsidRPr="00996327">
        <w:rPr>
          <w:rFonts w:ascii="Century Gothic" w:eastAsia="Times New Roman" w:hAnsi="Century Gothic" w:cs="Segoe UI"/>
          <w:color w:val="000000"/>
          <w:sz w:val="23"/>
          <w:szCs w:val="23"/>
          <w:lang w:val="en" w:eastAsia="en-GB"/>
        </w:rPr>
        <w:t>carers</w:t>
      </w:r>
      <w:proofErr w:type="spellEnd"/>
      <w:r w:rsidRPr="00996327">
        <w:rPr>
          <w:rFonts w:ascii="Century Gothic" w:eastAsia="Times New Roman" w:hAnsi="Century Gothic" w:cs="Segoe UI"/>
          <w:color w:val="000000"/>
          <w:sz w:val="23"/>
          <w:szCs w:val="23"/>
          <w:lang w:val="en" w:eastAsia="en-GB"/>
        </w:rPr>
        <w:t xml:space="preserve"> are able to make a complaint by contacting the </w:t>
      </w:r>
      <w:proofErr w:type="spellStart"/>
      <w:r w:rsidRPr="00996327">
        <w:rPr>
          <w:rFonts w:ascii="Century Gothic" w:eastAsia="Times New Roman" w:hAnsi="Century Gothic" w:cs="Segoe UI"/>
          <w:color w:val="000000"/>
          <w:sz w:val="23"/>
          <w:szCs w:val="23"/>
          <w:lang w:val="en" w:eastAsia="en-GB"/>
        </w:rPr>
        <w:t>Headteacher</w:t>
      </w:r>
      <w:proofErr w:type="spellEnd"/>
      <w:r w:rsidRPr="00996327">
        <w:rPr>
          <w:rFonts w:ascii="Century Gothic" w:eastAsia="Times New Roman" w:hAnsi="Century Gothic" w:cs="Segoe UI"/>
          <w:color w:val="000000"/>
          <w:sz w:val="23"/>
          <w:szCs w:val="23"/>
          <w:lang w:val="en" w:eastAsia="en-GB"/>
        </w:rPr>
        <w:t xml:space="preserve"> or, if this fails to resolve the issue, the governing body.</w:t>
      </w:r>
    </w:p>
    <w:p w:rsidR="00996327" w:rsidRPr="00996327" w:rsidRDefault="00996327" w:rsidP="00996327">
      <w:pPr>
        <w:spacing w:after="0" w:line="300" w:lineRule="auto"/>
        <w:ind w:left="720"/>
        <w:contextualSpacing/>
        <w:jc w:val="both"/>
        <w:rPr>
          <w:rFonts w:ascii="Century Gothic" w:eastAsia="Times New Roman" w:hAnsi="Century Gothic" w:cs="Segoe UI"/>
          <w:color w:val="000000"/>
          <w:sz w:val="23"/>
          <w:szCs w:val="23"/>
          <w:lang w:val="en" w:eastAsia="en-GB"/>
        </w:rPr>
      </w:pPr>
    </w:p>
    <w:p w:rsidR="00996327" w:rsidRPr="00996327" w:rsidRDefault="00996327" w:rsidP="00996327">
      <w:pPr>
        <w:spacing w:after="0" w:line="300" w:lineRule="auto"/>
        <w:contextualSpacing/>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Our complaints procedure sets out the steps in making a complaint in more details. This is available on the school website.</w:t>
      </w:r>
    </w:p>
    <w:p w:rsidR="00996327" w:rsidRPr="00996327" w:rsidRDefault="00996327" w:rsidP="00996327">
      <w:pPr>
        <w:spacing w:after="0" w:line="300" w:lineRule="auto"/>
        <w:jc w:val="both"/>
        <w:rPr>
          <w:rFonts w:ascii="Century Gothic" w:eastAsia="Times New Roman" w:hAnsi="Century Gothic" w:cs="Segoe UI"/>
          <w:b/>
          <w:bCs/>
          <w:color w:val="000000"/>
          <w:sz w:val="23"/>
          <w:szCs w:val="23"/>
          <w:u w:val="single"/>
          <w:lang w:val="en" w:eastAsia="en-GB"/>
        </w:rPr>
      </w:pPr>
    </w:p>
    <w:p w:rsidR="00996327" w:rsidRPr="00996327" w:rsidRDefault="00996327" w:rsidP="00996327">
      <w:pPr>
        <w:spacing w:after="0" w:line="300" w:lineRule="auto"/>
        <w:jc w:val="both"/>
        <w:rPr>
          <w:rFonts w:ascii="Century Gothic" w:eastAsia="Times New Roman" w:hAnsi="Century Gothic" w:cs="Segoe UI"/>
          <w:b/>
          <w:bCs/>
          <w:color w:val="000000"/>
          <w:sz w:val="23"/>
          <w:szCs w:val="23"/>
          <w:u w:val="single"/>
          <w:lang w:val="en" w:eastAsia="en-GB"/>
        </w:rPr>
      </w:pPr>
      <w:r w:rsidRPr="00996327">
        <w:rPr>
          <w:rFonts w:ascii="Century Gothic" w:eastAsia="Times New Roman" w:hAnsi="Century Gothic" w:cs="Segoe UI"/>
          <w:b/>
          <w:bCs/>
          <w:color w:val="000000"/>
          <w:sz w:val="23"/>
          <w:szCs w:val="23"/>
          <w:u w:val="single"/>
          <w:lang w:val="en" w:eastAsia="en-GB"/>
        </w:rPr>
        <w:t>Where can I find further information?</w:t>
      </w:r>
    </w:p>
    <w:p w:rsidR="00996327" w:rsidRPr="00996327" w:rsidRDefault="00996327" w:rsidP="00996327">
      <w:pPr>
        <w:numPr>
          <w:ilvl w:val="0"/>
          <w:numId w:val="17"/>
        </w:numPr>
        <w:spacing w:after="0" w:line="300" w:lineRule="auto"/>
        <w:contextualSpacing/>
        <w:jc w:val="both"/>
        <w:rPr>
          <w:rFonts w:ascii="Century Gothic" w:eastAsia="Times New Roman" w:hAnsi="Century Gothic" w:cs="Segoe UI"/>
          <w:b/>
          <w:bCs/>
          <w:color w:val="000000"/>
          <w:sz w:val="23"/>
          <w:szCs w:val="23"/>
          <w:u w:val="single"/>
          <w:lang w:val="en" w:eastAsia="en-GB"/>
        </w:rPr>
      </w:pPr>
      <w:r w:rsidRPr="00996327">
        <w:rPr>
          <w:rFonts w:ascii="Century Gothic" w:eastAsia="Times New Roman" w:hAnsi="Century Gothic" w:cs="Segoe UI"/>
          <w:bCs/>
          <w:color w:val="000000"/>
          <w:sz w:val="23"/>
          <w:szCs w:val="23"/>
          <w:lang w:val="en" w:eastAsia="en-GB"/>
        </w:rPr>
        <w:t xml:space="preserve">Local Offer for </w:t>
      </w:r>
      <w:proofErr w:type="spellStart"/>
      <w:r w:rsidRPr="00996327">
        <w:rPr>
          <w:rFonts w:ascii="Century Gothic" w:eastAsia="Times New Roman" w:hAnsi="Century Gothic" w:cs="Segoe UI"/>
          <w:bCs/>
          <w:color w:val="000000"/>
          <w:sz w:val="23"/>
          <w:szCs w:val="23"/>
          <w:lang w:val="en" w:eastAsia="en-GB"/>
        </w:rPr>
        <w:t>Tameside</w:t>
      </w:r>
      <w:proofErr w:type="spellEnd"/>
      <w:r w:rsidRPr="00996327">
        <w:rPr>
          <w:rFonts w:ascii="Century Gothic" w:eastAsia="Times New Roman" w:hAnsi="Century Gothic" w:cs="Segoe UI"/>
          <w:bCs/>
          <w:color w:val="000000"/>
          <w:sz w:val="23"/>
          <w:szCs w:val="23"/>
          <w:lang w:val="en" w:eastAsia="en-GB"/>
        </w:rPr>
        <w:t xml:space="preserve">: </w:t>
      </w:r>
      <w:hyperlink r:id="rId6" w:history="1">
        <w:r w:rsidRPr="00996327">
          <w:rPr>
            <w:rFonts w:ascii="Century Gothic" w:eastAsia="Times New Roman" w:hAnsi="Century Gothic" w:cs="Segoe UI"/>
            <w:bCs/>
            <w:color w:val="0563C1" w:themeColor="hyperlink"/>
            <w:sz w:val="23"/>
            <w:szCs w:val="23"/>
            <w:u w:val="single"/>
            <w:lang w:val="en" w:eastAsia="en-GB"/>
          </w:rPr>
          <w:t>http://www.tameside.gov.uk/localoffer</w:t>
        </w:r>
      </w:hyperlink>
      <w:r w:rsidRPr="00996327">
        <w:rPr>
          <w:rFonts w:ascii="Century Gothic" w:eastAsia="Times New Roman" w:hAnsi="Century Gothic" w:cs="Segoe UI"/>
          <w:bCs/>
          <w:color w:val="000000"/>
          <w:sz w:val="23"/>
          <w:szCs w:val="23"/>
          <w:lang w:val="en" w:eastAsia="en-GB"/>
        </w:rPr>
        <w:t xml:space="preserve"> </w:t>
      </w:r>
    </w:p>
    <w:p w:rsidR="00996327" w:rsidRPr="00996327" w:rsidRDefault="00996327" w:rsidP="00996327">
      <w:pPr>
        <w:numPr>
          <w:ilvl w:val="0"/>
          <w:numId w:val="17"/>
        </w:numPr>
        <w:spacing w:after="0" w:line="300" w:lineRule="auto"/>
        <w:contextualSpacing/>
        <w:jc w:val="both"/>
        <w:rPr>
          <w:rFonts w:ascii="Century Gothic" w:eastAsia="Times New Roman" w:hAnsi="Century Gothic" w:cs="Segoe UI"/>
          <w:b/>
          <w:bCs/>
          <w:color w:val="000000"/>
          <w:sz w:val="23"/>
          <w:szCs w:val="23"/>
          <w:u w:val="single"/>
          <w:lang w:val="en" w:eastAsia="en-GB"/>
        </w:rPr>
      </w:pPr>
      <w:proofErr w:type="spellStart"/>
      <w:r w:rsidRPr="00996327">
        <w:rPr>
          <w:rFonts w:ascii="Century Gothic" w:eastAsia="Times New Roman" w:hAnsi="Century Gothic" w:cs="Segoe UI"/>
          <w:bCs/>
          <w:color w:val="000000"/>
          <w:sz w:val="23"/>
          <w:szCs w:val="23"/>
          <w:lang w:val="en" w:eastAsia="en-GB"/>
        </w:rPr>
        <w:t>Tameside</w:t>
      </w:r>
      <w:proofErr w:type="spellEnd"/>
      <w:r w:rsidRPr="00996327">
        <w:rPr>
          <w:rFonts w:ascii="Century Gothic" w:eastAsia="Times New Roman" w:hAnsi="Century Gothic" w:cs="Segoe UI"/>
          <w:bCs/>
          <w:color w:val="000000"/>
          <w:sz w:val="23"/>
          <w:szCs w:val="23"/>
          <w:lang w:val="en" w:eastAsia="en-GB"/>
        </w:rPr>
        <w:t xml:space="preserve"> Special Educational Needs and Disability Information, Advice and Support Service -  SENDIASS (formerly Parent Partnership Service): </w:t>
      </w:r>
      <w:hyperlink r:id="rId7" w:history="1">
        <w:r w:rsidRPr="00996327">
          <w:rPr>
            <w:rFonts w:ascii="Century Gothic" w:eastAsia="Times New Roman" w:hAnsi="Century Gothic" w:cs="Segoe UI"/>
            <w:bCs/>
            <w:color w:val="0563C1" w:themeColor="hyperlink"/>
            <w:sz w:val="23"/>
            <w:szCs w:val="23"/>
            <w:u w:val="single"/>
            <w:lang w:val="en" w:eastAsia="en-GB"/>
          </w:rPr>
          <w:t>http://www.tameside.gov.uk/sendiass</w:t>
        </w:r>
      </w:hyperlink>
    </w:p>
    <w:p w:rsidR="00996327" w:rsidRPr="00996327" w:rsidRDefault="00996327" w:rsidP="00996327">
      <w:pPr>
        <w:numPr>
          <w:ilvl w:val="0"/>
          <w:numId w:val="16"/>
        </w:numPr>
        <w:spacing w:after="0" w:line="300" w:lineRule="auto"/>
        <w:contextualSpacing/>
        <w:jc w:val="both"/>
        <w:rPr>
          <w:rFonts w:ascii="Century Gothic" w:eastAsia="Times New Roman" w:hAnsi="Century Gothic" w:cs="Segoe UI"/>
          <w:color w:val="000000"/>
          <w:sz w:val="23"/>
          <w:szCs w:val="23"/>
          <w:lang w:val="en" w:eastAsia="en-GB"/>
        </w:rPr>
      </w:pPr>
      <w:r w:rsidRPr="00996327">
        <w:rPr>
          <w:rFonts w:ascii="Century Gothic" w:eastAsia="Times New Roman" w:hAnsi="Century Gothic" w:cs="Segoe UI"/>
          <w:color w:val="000000"/>
          <w:sz w:val="23"/>
          <w:szCs w:val="23"/>
          <w:lang w:val="en" w:eastAsia="en-GB"/>
        </w:rPr>
        <w:t xml:space="preserve">If you wish to contact the </w:t>
      </w:r>
      <w:proofErr w:type="spellStart"/>
      <w:r w:rsidRPr="00996327">
        <w:rPr>
          <w:rFonts w:ascii="Century Gothic" w:eastAsia="Times New Roman" w:hAnsi="Century Gothic" w:cs="Segoe UI"/>
          <w:color w:val="000000"/>
          <w:sz w:val="23"/>
          <w:szCs w:val="23"/>
          <w:lang w:val="en" w:eastAsia="en-GB"/>
        </w:rPr>
        <w:t>SENDCo</w:t>
      </w:r>
      <w:proofErr w:type="spellEnd"/>
      <w:r w:rsidRPr="00996327">
        <w:rPr>
          <w:rFonts w:ascii="Century Gothic" w:eastAsia="Times New Roman" w:hAnsi="Century Gothic" w:cs="Segoe UI"/>
          <w:color w:val="000000"/>
          <w:sz w:val="23"/>
          <w:szCs w:val="23"/>
          <w:lang w:val="en" w:eastAsia="en-GB"/>
        </w:rPr>
        <w:t>/</w:t>
      </w:r>
      <w:proofErr w:type="spellStart"/>
      <w:r w:rsidRPr="00996327">
        <w:rPr>
          <w:rFonts w:ascii="Century Gothic" w:eastAsia="Times New Roman" w:hAnsi="Century Gothic" w:cs="Segoe UI"/>
          <w:color w:val="000000"/>
          <w:sz w:val="23"/>
          <w:szCs w:val="23"/>
          <w:lang w:val="en" w:eastAsia="en-GB"/>
        </w:rPr>
        <w:t>INCo</w:t>
      </w:r>
      <w:proofErr w:type="spellEnd"/>
      <w:r w:rsidRPr="00996327">
        <w:rPr>
          <w:rFonts w:ascii="Century Gothic" w:eastAsia="Times New Roman" w:hAnsi="Century Gothic" w:cs="Segoe UI"/>
          <w:color w:val="000000"/>
          <w:sz w:val="23"/>
          <w:szCs w:val="23"/>
          <w:lang w:val="en" w:eastAsia="en-GB"/>
        </w:rPr>
        <w:t xml:space="preserve"> - Nazia Suleman, please call school on 0161 338 4262, to make an appointment.</w:t>
      </w:r>
    </w:p>
    <w:p w:rsidR="00996327" w:rsidRPr="00996327" w:rsidRDefault="00996327" w:rsidP="00996327">
      <w:pPr>
        <w:spacing w:after="0" w:line="300" w:lineRule="auto"/>
        <w:jc w:val="both"/>
        <w:rPr>
          <w:rFonts w:ascii="Century Gothic" w:eastAsia="Times New Roman" w:hAnsi="Century Gothic" w:cs="Segoe UI"/>
          <w:color w:val="000000"/>
          <w:sz w:val="23"/>
          <w:szCs w:val="23"/>
          <w:lang w:val="en" w:eastAsia="en-GB"/>
        </w:rPr>
      </w:pPr>
    </w:p>
    <w:p w:rsidR="00996327" w:rsidRPr="00996327" w:rsidRDefault="006818CE" w:rsidP="00996327">
      <w:pPr>
        <w:spacing w:after="0" w:line="300" w:lineRule="auto"/>
        <w:jc w:val="both"/>
        <w:rPr>
          <w:rFonts w:ascii="Century Gothic" w:eastAsia="Times New Roman" w:hAnsi="Century Gothic" w:cs="Segoe UI"/>
          <w:color w:val="000000"/>
          <w:sz w:val="23"/>
          <w:szCs w:val="23"/>
          <w:lang w:val="en" w:eastAsia="en-GB"/>
        </w:rPr>
      </w:pPr>
      <w:r>
        <w:rPr>
          <w:rFonts w:ascii="Century Gothic" w:eastAsia="Times New Roman" w:hAnsi="Century Gothic" w:cs="Segoe UI"/>
          <w:color w:val="000000"/>
          <w:sz w:val="23"/>
          <w:szCs w:val="23"/>
          <w:lang w:val="en" w:eastAsia="en-GB"/>
        </w:rPr>
        <w:t>November 2021</w:t>
      </w:r>
      <w:bookmarkStart w:id="2" w:name="_GoBack"/>
      <w:bookmarkEnd w:id="2"/>
    </w:p>
    <w:p w:rsidR="00996327" w:rsidRPr="006C4AA0" w:rsidRDefault="00996327" w:rsidP="00996327">
      <w:pPr>
        <w:tabs>
          <w:tab w:val="left" w:pos="2145"/>
        </w:tabs>
        <w:jc w:val="both"/>
        <w:rPr>
          <w:rFonts w:ascii="Century Gothic" w:hAnsi="Century Gothic"/>
          <w:sz w:val="23"/>
          <w:szCs w:val="23"/>
        </w:rPr>
      </w:pPr>
    </w:p>
    <w:p w:rsidR="00996327" w:rsidRPr="006C4AA0" w:rsidRDefault="00996327">
      <w:pPr>
        <w:tabs>
          <w:tab w:val="left" w:pos="2145"/>
        </w:tabs>
        <w:jc w:val="both"/>
        <w:rPr>
          <w:rFonts w:ascii="Century Gothic" w:hAnsi="Century Gothic"/>
          <w:sz w:val="23"/>
          <w:szCs w:val="23"/>
        </w:rPr>
      </w:pPr>
    </w:p>
    <w:sectPr w:rsidR="00996327" w:rsidRPr="006C4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512"/>
    <w:multiLevelType w:val="hybridMultilevel"/>
    <w:tmpl w:val="0B1EC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6640E"/>
    <w:multiLevelType w:val="hybridMultilevel"/>
    <w:tmpl w:val="BB8098FC"/>
    <w:lvl w:ilvl="0" w:tplc="641AA4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D148BE"/>
    <w:multiLevelType w:val="hybridMultilevel"/>
    <w:tmpl w:val="47ECA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9164F3"/>
    <w:multiLevelType w:val="hybridMultilevel"/>
    <w:tmpl w:val="F5A0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DC56ED"/>
    <w:multiLevelType w:val="hybridMultilevel"/>
    <w:tmpl w:val="DAA80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01331"/>
    <w:multiLevelType w:val="hybridMultilevel"/>
    <w:tmpl w:val="0D966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B7786"/>
    <w:multiLevelType w:val="hybridMultilevel"/>
    <w:tmpl w:val="2B8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27FC3"/>
    <w:multiLevelType w:val="hybridMultilevel"/>
    <w:tmpl w:val="44968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B3107"/>
    <w:multiLevelType w:val="hybridMultilevel"/>
    <w:tmpl w:val="4E3E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F4807814"/>
    <w:lvl w:ilvl="0" w:tplc="00B09E2E">
      <w:start w:val="1"/>
      <w:numFmt w:val="bullet"/>
      <w:pStyle w:val="TSB-PolicyBullets"/>
      <w:lvlText w:val=""/>
      <w:lvlJc w:val="left"/>
      <w:pPr>
        <w:ind w:left="360" w:hanging="360"/>
      </w:pPr>
      <w:rPr>
        <w:rFonts w:ascii="Symbol" w:hAnsi="Symbol" w:hint="default"/>
        <w:color w:val="auto"/>
      </w:rPr>
    </w:lvl>
    <w:lvl w:ilvl="1" w:tplc="DBF4C736">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93E57"/>
    <w:multiLevelType w:val="multilevel"/>
    <w:tmpl w:val="8470559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
  </w:num>
  <w:num w:numId="3">
    <w:abstractNumId w:val="13"/>
  </w:num>
  <w:num w:numId="4">
    <w:abstractNumId w:val="2"/>
  </w:num>
  <w:num w:numId="5">
    <w:abstractNumId w:val="7"/>
  </w:num>
  <w:num w:numId="6">
    <w:abstractNumId w:val="11"/>
  </w:num>
  <w:num w:numId="7">
    <w:abstractNumId w:val="1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lvlOverride w:ilvl="0">
      <w:lvl w:ilvl="0">
        <w:start w:val="1"/>
        <w:numFmt w:val="decimal"/>
        <w:pStyle w:val="Heading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2"/>
  </w:num>
  <w:num w:numId="10">
    <w:abstractNumId w:val="14"/>
  </w:num>
  <w:num w:numId="11">
    <w:abstractNumId w:val="0"/>
  </w:num>
  <w:num w:numId="12">
    <w:abstractNumId w:val="5"/>
  </w:num>
  <w:num w:numId="13">
    <w:abstractNumId w:val="3"/>
  </w:num>
  <w:num w:numId="14">
    <w:abstractNumId w:val="4"/>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79"/>
    <w:rsid w:val="00070AFE"/>
    <w:rsid w:val="00255678"/>
    <w:rsid w:val="002930D0"/>
    <w:rsid w:val="00293DD7"/>
    <w:rsid w:val="00613B6C"/>
    <w:rsid w:val="006818CE"/>
    <w:rsid w:val="006C4AA0"/>
    <w:rsid w:val="00780DB4"/>
    <w:rsid w:val="007C4779"/>
    <w:rsid w:val="007F4E65"/>
    <w:rsid w:val="0084321A"/>
    <w:rsid w:val="00916C5C"/>
    <w:rsid w:val="00996327"/>
    <w:rsid w:val="00A82ACA"/>
    <w:rsid w:val="00B26ECF"/>
    <w:rsid w:val="00D14665"/>
    <w:rsid w:val="00D23F4E"/>
    <w:rsid w:val="00DC7366"/>
    <w:rsid w:val="00E35143"/>
    <w:rsid w:val="00EB1FBA"/>
    <w:rsid w:val="00F94CA7"/>
    <w:rsid w:val="00FC2706"/>
    <w:rsid w:val="00FF2A06"/>
    <w:rsid w:val="00FF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9133"/>
  <w15:chartTrackingRefBased/>
  <w15:docId w15:val="{217ACEE7-5C1E-4476-8225-DB7492D7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79"/>
    <w:pPr>
      <w:spacing w:after="200" w:line="276" w:lineRule="auto"/>
    </w:pPr>
  </w:style>
  <w:style w:type="paragraph" w:styleId="Heading1">
    <w:name w:val="heading 1"/>
    <w:aliases w:val="TSB Headings"/>
    <w:basedOn w:val="ListParagraph"/>
    <w:next w:val="Normal"/>
    <w:link w:val="Heading1Char"/>
    <w:autoRedefine/>
    <w:uiPriority w:val="9"/>
    <w:qFormat/>
    <w:rsid w:val="00780DB4"/>
    <w:pPr>
      <w:numPr>
        <w:numId w:val="7"/>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7C4779"/>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7C4779"/>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C4779"/>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C477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C477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C477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77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77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77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7C477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C477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C477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C477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C47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47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477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C4779"/>
    <w:pPr>
      <w:ind w:left="720"/>
      <w:contextualSpacing/>
    </w:pPr>
  </w:style>
  <w:style w:type="character" w:customStyle="1" w:styleId="ListParagraphChar">
    <w:name w:val="List Paragraph Char"/>
    <w:basedOn w:val="DefaultParagraphFont"/>
    <w:link w:val="ListParagraph"/>
    <w:uiPriority w:val="34"/>
    <w:rsid w:val="007C4779"/>
  </w:style>
  <w:style w:type="character" w:customStyle="1" w:styleId="Heading1Char">
    <w:name w:val="Heading 1 Char"/>
    <w:aliases w:val="TSB Headings Char"/>
    <w:basedOn w:val="DefaultParagraphFont"/>
    <w:link w:val="Heading1"/>
    <w:uiPriority w:val="9"/>
    <w:rsid w:val="00780DB4"/>
    <w:rPr>
      <w:rFonts w:asciiTheme="majorHAnsi" w:hAnsiTheme="majorHAnsi" w:cstheme="majorHAnsi"/>
      <w:b/>
      <w:sz w:val="28"/>
      <w:szCs w:val="32"/>
    </w:rPr>
  </w:style>
  <w:style w:type="numbering" w:customStyle="1" w:styleId="Style1">
    <w:name w:val="Style1"/>
    <w:basedOn w:val="NoList"/>
    <w:uiPriority w:val="99"/>
    <w:rsid w:val="00780DB4"/>
    <w:pPr>
      <w:numPr>
        <w:numId w:val="6"/>
      </w:numPr>
    </w:pPr>
  </w:style>
  <w:style w:type="paragraph" w:customStyle="1" w:styleId="TSB-Level1Numbers">
    <w:name w:val="TSB - Level 1 Numbers"/>
    <w:basedOn w:val="Heading1"/>
    <w:link w:val="TSB-Level1NumbersChar"/>
    <w:qFormat/>
    <w:rsid w:val="00780DB4"/>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780DB4"/>
    <w:pPr>
      <w:numPr>
        <w:numId w:val="9"/>
      </w:numPr>
      <w:spacing w:before="200"/>
      <w:jc w:val="both"/>
    </w:pPr>
  </w:style>
  <w:style w:type="paragraph" w:customStyle="1" w:styleId="TSB-Level2Numbers">
    <w:name w:val="TSB - Level 2 Numbers"/>
    <w:basedOn w:val="TSB-Level1Numbers"/>
    <w:autoRedefine/>
    <w:qFormat/>
    <w:rsid w:val="00780DB4"/>
    <w:pPr>
      <w:numPr>
        <w:ilvl w:val="2"/>
      </w:numPr>
      <w:ind w:left="2223" w:hanging="998"/>
    </w:pPr>
  </w:style>
  <w:style w:type="character" w:customStyle="1" w:styleId="TSB-PolicyBulletsChar">
    <w:name w:val="TSB - Policy Bullets Char"/>
    <w:basedOn w:val="ListParagraphChar"/>
    <w:link w:val="TSB-PolicyBullets"/>
    <w:rsid w:val="00780DB4"/>
  </w:style>
  <w:style w:type="character" w:customStyle="1" w:styleId="TSB-Level1NumbersChar">
    <w:name w:val="TSB - Level 1 Numbers Char"/>
    <w:basedOn w:val="DefaultParagraphFont"/>
    <w:link w:val="TSB-Level1Numbers"/>
    <w:rsid w:val="00780DB4"/>
    <w:rPr>
      <w:rFonts w:asciiTheme="majorHAnsi" w:hAnsiTheme="majorHAnsi" w:cstheme="minorHAnsi"/>
      <w:szCs w:val="32"/>
    </w:rPr>
  </w:style>
  <w:style w:type="paragraph" w:customStyle="1" w:styleId="Default">
    <w:name w:val="Default"/>
    <w:rsid w:val="006C4AA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F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eside.gov.uk/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localoffe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Suleman</dc:creator>
  <cp:keywords/>
  <dc:description/>
  <cp:lastModifiedBy>Nazia Suleman</cp:lastModifiedBy>
  <cp:revision>2</cp:revision>
  <cp:lastPrinted>2020-01-07T11:15:00Z</cp:lastPrinted>
  <dcterms:created xsi:type="dcterms:W3CDTF">2021-11-18T15:02:00Z</dcterms:created>
  <dcterms:modified xsi:type="dcterms:W3CDTF">2021-11-18T15:02:00Z</dcterms:modified>
</cp:coreProperties>
</file>